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5AA759E" w14:textId="772DA422" w:rsidR="001256DA" w:rsidRDefault="001256DA" w:rsidP="001256DA">
      <w:pPr>
        <w:pStyle w:val="CRCoverPage"/>
        <w:tabs>
          <w:tab w:val="right" w:pos="9639"/>
        </w:tabs>
        <w:rPr>
          <w:b/>
        </w:rPr>
      </w:pPr>
      <w:r>
        <w:rPr>
          <w:b/>
          <w:sz w:val="24"/>
        </w:rPr>
        <w:t>3GPP TSG RAN WG1 #11</w:t>
      </w:r>
      <w:r w:rsidR="00F54E79">
        <w:rPr>
          <w:b/>
          <w:sz w:val="24"/>
        </w:rPr>
        <w:t>7</w:t>
      </w:r>
      <w:r>
        <w:rPr>
          <w:b/>
          <w:sz w:val="24"/>
        </w:rPr>
        <w:t xml:space="preserve">                                                               </w:t>
      </w:r>
      <w:r w:rsidR="00E25F3A" w:rsidRPr="00E25F3A">
        <w:rPr>
          <w:b/>
          <w:bCs/>
          <w:sz w:val="24"/>
          <w:lang w:val="en-US"/>
        </w:rPr>
        <w:t>R1-2404272</w:t>
      </w:r>
      <w:r>
        <w:rPr>
          <w:b/>
          <w:i/>
          <w:sz w:val="28"/>
        </w:rPr>
        <w:tab/>
      </w:r>
    </w:p>
    <w:p w14:paraId="37567EF2" w14:textId="75AAA8BA" w:rsidR="00CF74AF" w:rsidRDefault="002C321C" w:rsidP="001256DA">
      <w:pPr>
        <w:tabs>
          <w:tab w:val="center" w:pos="4536"/>
          <w:tab w:val="right" w:pos="9072"/>
        </w:tabs>
        <w:rPr>
          <w:rFonts w:ascii="Arial" w:eastAsia="MS Mincho" w:hAnsi="Arial" w:cs="Arial"/>
          <w:b/>
          <w:bCs/>
          <w:lang w:val="en-GB" w:eastAsia="ja-JP"/>
        </w:rPr>
      </w:pPr>
      <w:r w:rsidRPr="002C321C">
        <w:rPr>
          <w:rFonts w:ascii="Arial" w:eastAsia="MS Mincho" w:hAnsi="Arial" w:cs="Arial"/>
          <w:b/>
          <w:bCs/>
          <w:lang w:val="en-GB" w:eastAsia="ja-JP"/>
        </w:rPr>
        <w:t>Fukuoka, Japan, May 20th – 24th, 2024</w:t>
      </w:r>
    </w:p>
    <w:p w14:paraId="143FF3B8" w14:textId="77777777" w:rsidR="002C321C" w:rsidRPr="007A3593" w:rsidRDefault="002C321C" w:rsidP="001256DA">
      <w:pPr>
        <w:tabs>
          <w:tab w:val="center" w:pos="4536"/>
          <w:tab w:val="right" w:pos="9072"/>
        </w:tabs>
        <w:rPr>
          <w:rFonts w:ascii="Arial" w:eastAsia="MS Mincho" w:hAnsi="Arial" w:cs="Arial"/>
          <w:b/>
          <w:bCs/>
          <w:lang w:val="en-GB" w:eastAsia="ja-JP"/>
        </w:rPr>
      </w:pPr>
    </w:p>
    <w:p w14:paraId="75E81CFC" w14:textId="77777777" w:rsidR="001256DA" w:rsidRDefault="001256DA" w:rsidP="001256DA">
      <w:pPr>
        <w:pStyle w:val="3GPPHeader"/>
      </w:pPr>
      <w:r>
        <w:t>Agenda Item:</w:t>
      </w:r>
      <w:r>
        <w:tab/>
        <w:t>9.1.1</w:t>
      </w:r>
    </w:p>
    <w:p w14:paraId="64ACF059" w14:textId="77777777" w:rsidR="001256DA" w:rsidRDefault="001256DA" w:rsidP="001256DA">
      <w:pPr>
        <w:pStyle w:val="3GPPHeader"/>
      </w:pPr>
      <w:r>
        <w:t>Source:</w:t>
      </w:r>
      <w:r>
        <w:tab/>
        <w:t>Apple Inc.</w:t>
      </w:r>
    </w:p>
    <w:p w14:paraId="598D6976" w14:textId="2783CD22" w:rsidR="001256DA" w:rsidRDefault="001256DA" w:rsidP="001256DA">
      <w:pPr>
        <w:pStyle w:val="3GPPHeader"/>
      </w:pPr>
      <w:r>
        <w:t>Title:</w:t>
      </w:r>
      <w:r>
        <w:tab/>
      </w:r>
      <w:r w:rsidR="00E25F3A" w:rsidRPr="00E25F3A">
        <w:t>Discussion on AI/ML-based beam management</w:t>
      </w:r>
    </w:p>
    <w:p w14:paraId="2113B99F" w14:textId="77777777" w:rsidR="001256DA" w:rsidRDefault="001256DA" w:rsidP="001256DA">
      <w:pPr>
        <w:pStyle w:val="3GPPHeader"/>
      </w:pPr>
      <w:r>
        <w:t>Document for:</w:t>
      </w:r>
      <w:r>
        <w:tab/>
        <w:t>Discussion/Decision</w:t>
      </w:r>
    </w:p>
    <w:p w14:paraId="0CC4D5DE" w14:textId="77777777" w:rsidR="001256DA" w:rsidRDefault="001256DA" w:rsidP="00430640">
      <w:pPr>
        <w:pStyle w:val="Heading1"/>
      </w:pPr>
      <w:r>
        <w:t>Introduction</w:t>
      </w:r>
    </w:p>
    <w:p w14:paraId="764D5599" w14:textId="77777777" w:rsidR="001256DA" w:rsidRDefault="001256DA" w:rsidP="001256DA">
      <w:pPr>
        <w:pStyle w:val="0Maintext"/>
        <w:spacing w:after="120" w:afterAutospacing="0" w:line="240" w:lineRule="auto"/>
        <w:ind w:firstLine="0"/>
        <w:rPr>
          <w:sz w:val="22"/>
          <w:szCs w:val="22"/>
          <w:lang w:val="en-US"/>
        </w:rPr>
      </w:pPr>
      <w:r>
        <w:rPr>
          <w:sz w:val="22"/>
          <w:szCs w:val="22"/>
          <w:lang w:val="en-US"/>
        </w:rPr>
        <w:t>Normative work for AI/ML beam management will start in Rel-19 according to the WID objective:</w:t>
      </w:r>
    </w:p>
    <w:p w14:paraId="0FD9D861" w14:textId="77777777" w:rsidR="001256DA" w:rsidRDefault="001256DA" w:rsidP="001256DA">
      <w:pPr>
        <w:pStyle w:val="0Maintext"/>
        <w:spacing w:after="120" w:afterAutospacing="0" w:line="240" w:lineRule="auto"/>
        <w:ind w:firstLine="0"/>
        <w:rPr>
          <w:sz w:val="22"/>
          <w:szCs w:val="22"/>
          <w:lang w:val="en-US"/>
        </w:rPr>
      </w:pPr>
    </w:p>
    <w:p w14:paraId="6DB11F90" w14:textId="73873AD3" w:rsidR="001256DA" w:rsidRPr="00D01909" w:rsidRDefault="001256DA" w:rsidP="00BB0957">
      <w:pPr>
        <w:pStyle w:val="0Maintext"/>
        <w:spacing w:after="120"/>
        <w:ind w:firstLine="0"/>
        <w:rPr>
          <w:bCs/>
          <w:sz w:val="22"/>
          <w:szCs w:val="22"/>
        </w:rPr>
      </w:pPr>
      <w:r>
        <w:rPr>
          <w:noProof/>
        </w:rPr>
        <mc:AlternateContent>
          <mc:Choice Requires="wps">
            <w:drawing>
              <wp:anchor distT="0" distB="0" distL="114300" distR="114300" simplePos="0" relativeHeight="251659264" behindDoc="0" locked="0" layoutInCell="1" allowOverlap="1" wp14:anchorId="2BB4CC01" wp14:editId="52030366">
                <wp:simplePos x="0" y="0"/>
                <wp:positionH relativeFrom="column">
                  <wp:posOffset>0</wp:posOffset>
                </wp:positionH>
                <wp:positionV relativeFrom="paragraph">
                  <wp:posOffset>0</wp:posOffset>
                </wp:positionV>
                <wp:extent cx="1828800" cy="1828800"/>
                <wp:effectExtent l="0" t="0" r="0" b="0"/>
                <wp:wrapSquare wrapText="bothSides"/>
                <wp:docPr id="33190550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Specify necessary signalling/mechanism(s) to facilitate LCM operations specific to the Beam Management use </w:t>
                            </w:r>
                            <w:proofErr w:type="gramStart"/>
                            <w:r w:rsidRPr="00555E4B">
                              <w:rPr>
                                <w:bCs/>
                                <w:sz w:val="22"/>
                                <w:szCs w:val="22"/>
                              </w:rPr>
                              <w:t>cases, if</w:t>
                            </w:r>
                            <w:proofErr w:type="gramEnd"/>
                            <w:r w:rsidRPr="00555E4B">
                              <w:rPr>
                                <w:bCs/>
                                <w:sz w:val="22"/>
                                <w:szCs w:val="22"/>
                              </w:rPr>
                              <w:t xml:space="preserve">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 xml:space="preserve">inference at </w:t>
                            </w:r>
                            <w:proofErr w:type="gramStart"/>
                            <w:r w:rsidRPr="00555E4B">
                              <w:rPr>
                                <w:b/>
                                <w:sz w:val="22"/>
                                <w:szCs w:val="22"/>
                              </w:rPr>
                              <w:t>UE</w:t>
                            </w:r>
                            <w:proofErr w:type="gramEnd"/>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BB4CC01" id="_x0000_t202" coordsize="21600,21600" o:spt="202" path="m,l,21600r21600,l21600,xe">
                <v:stroke joinstyle="miter"/>
                <v:path gradientshapeok="t" o:connecttype="rect"/>
              </v:shapetype>
              <v:shape id="Text Box 1" o:spid="_x0000_s1026" type="#_x0000_t202" style="position:absolute;left:0;text-align:left;margin-left:0;margin-top:0;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193E2B6F" w14:textId="77777777" w:rsidR="001256DA" w:rsidRPr="00555E4B" w:rsidRDefault="001256DA" w:rsidP="001256DA">
                      <w:pPr>
                        <w:pStyle w:val="0Maintext"/>
                        <w:numPr>
                          <w:ilvl w:val="0"/>
                          <w:numId w:val="17"/>
                        </w:numPr>
                        <w:spacing w:after="120"/>
                        <w:rPr>
                          <w:bCs/>
                          <w:sz w:val="22"/>
                          <w:szCs w:val="22"/>
                        </w:rPr>
                      </w:pPr>
                      <w:r w:rsidRPr="00555E4B">
                        <w:rPr>
                          <w:bCs/>
                          <w:sz w:val="22"/>
                          <w:szCs w:val="22"/>
                        </w:rPr>
                        <w:t>Beam management - DL Tx beam prediction for both UE-sided model and NW-sided model, encompassing [RAN1/RAN2]:</w:t>
                      </w:r>
                    </w:p>
                    <w:p w14:paraId="011504B0" w14:textId="77777777" w:rsidR="001256DA" w:rsidRPr="00555E4B" w:rsidRDefault="001256DA" w:rsidP="001256DA">
                      <w:pPr>
                        <w:pStyle w:val="0Maintext"/>
                        <w:numPr>
                          <w:ilvl w:val="1"/>
                          <w:numId w:val="17"/>
                        </w:numPr>
                        <w:spacing w:after="120"/>
                        <w:rPr>
                          <w:bCs/>
                          <w:sz w:val="22"/>
                          <w:szCs w:val="22"/>
                        </w:rPr>
                      </w:pPr>
                      <w:r w:rsidRPr="00555E4B">
                        <w:rPr>
                          <w:bCs/>
                          <w:sz w:val="22"/>
                          <w:szCs w:val="22"/>
                        </w:rPr>
                        <w:t>Spatial-domain DL Tx beam prediction for Set A of beams based on measurement results of Set B of beams (“BM-Case1”)</w:t>
                      </w:r>
                    </w:p>
                    <w:p w14:paraId="1E6192BB" w14:textId="77777777" w:rsidR="001256DA" w:rsidRPr="00555E4B" w:rsidRDefault="001256DA" w:rsidP="001256DA">
                      <w:pPr>
                        <w:pStyle w:val="0Maintext"/>
                        <w:numPr>
                          <w:ilvl w:val="1"/>
                          <w:numId w:val="17"/>
                        </w:numPr>
                        <w:spacing w:after="120"/>
                        <w:rPr>
                          <w:bCs/>
                          <w:sz w:val="22"/>
                          <w:szCs w:val="22"/>
                        </w:rPr>
                      </w:pPr>
                      <w:r w:rsidRPr="00555E4B">
                        <w:rPr>
                          <w:bCs/>
                          <w:sz w:val="22"/>
                          <w:szCs w:val="22"/>
                        </w:rPr>
                        <w:t>Temporal DL Tx beam prediction for Set A of beams based on the historic measurement results of Set B of beams (“BM-Case2”)</w:t>
                      </w:r>
                    </w:p>
                    <w:p w14:paraId="2046CBA8"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Specify necessary signalling/mechanism(s) to facilitate LCM operations specific to the Beam Management use </w:t>
                      </w:r>
                      <w:proofErr w:type="gramStart"/>
                      <w:r w:rsidRPr="00555E4B">
                        <w:rPr>
                          <w:bCs/>
                          <w:sz w:val="22"/>
                          <w:szCs w:val="22"/>
                        </w:rPr>
                        <w:t>cases, if</w:t>
                      </w:r>
                      <w:proofErr w:type="gramEnd"/>
                      <w:r w:rsidRPr="00555E4B">
                        <w:rPr>
                          <w:bCs/>
                          <w:sz w:val="22"/>
                          <w:szCs w:val="22"/>
                        </w:rPr>
                        <w:t xml:space="preserve"> any</w:t>
                      </w:r>
                    </w:p>
                    <w:p w14:paraId="56FFA217" w14:textId="77777777" w:rsidR="001256DA" w:rsidRPr="00555E4B" w:rsidRDefault="001256DA" w:rsidP="001256DA">
                      <w:pPr>
                        <w:pStyle w:val="0Maintext"/>
                        <w:numPr>
                          <w:ilvl w:val="1"/>
                          <w:numId w:val="17"/>
                        </w:numPr>
                        <w:spacing w:after="120"/>
                        <w:rPr>
                          <w:bCs/>
                          <w:sz w:val="22"/>
                          <w:szCs w:val="22"/>
                        </w:rPr>
                      </w:pPr>
                      <w:r w:rsidRPr="00555E4B">
                        <w:rPr>
                          <w:bCs/>
                          <w:sz w:val="22"/>
                          <w:szCs w:val="22"/>
                        </w:rPr>
                        <w:t xml:space="preserve">Enabling method(s) to ensure consistency between training and inference regarding NW-side additional conditions (if identified) for </w:t>
                      </w:r>
                      <w:r w:rsidRPr="00555E4B">
                        <w:rPr>
                          <w:b/>
                          <w:sz w:val="22"/>
                          <w:szCs w:val="22"/>
                        </w:rPr>
                        <w:t xml:space="preserve">inference at </w:t>
                      </w:r>
                      <w:proofErr w:type="gramStart"/>
                      <w:r w:rsidRPr="00555E4B">
                        <w:rPr>
                          <w:b/>
                          <w:sz w:val="22"/>
                          <w:szCs w:val="22"/>
                        </w:rPr>
                        <w:t>UE</w:t>
                      </w:r>
                      <w:proofErr w:type="gramEnd"/>
                      <w:r w:rsidRPr="00555E4B">
                        <w:rPr>
                          <w:bCs/>
                          <w:sz w:val="22"/>
                          <w:szCs w:val="22"/>
                        </w:rPr>
                        <w:t xml:space="preserve"> </w:t>
                      </w:r>
                    </w:p>
                    <w:p w14:paraId="27FA3B70" w14:textId="77777777" w:rsidR="001256DA" w:rsidRPr="004F43B4" w:rsidRDefault="001256DA" w:rsidP="001256DA">
                      <w:pPr>
                        <w:pStyle w:val="0Maintext"/>
                        <w:spacing w:after="120"/>
                        <w:rPr>
                          <w:bCs/>
                          <w:sz w:val="22"/>
                          <w:szCs w:val="22"/>
                        </w:rPr>
                      </w:pPr>
                      <w:r w:rsidRPr="00555E4B">
                        <w:rPr>
                          <w:bCs/>
                          <w:sz w:val="22"/>
                          <w:szCs w:val="22"/>
                        </w:rPr>
                        <w:t>NOTE: Strive for common framework design to support both BM-Case1 and BM-Case2</w:t>
                      </w:r>
                    </w:p>
                  </w:txbxContent>
                </v:textbox>
                <w10:wrap type="square"/>
              </v:shape>
            </w:pict>
          </mc:Fallback>
        </mc:AlternateContent>
      </w:r>
      <w:r>
        <w:rPr>
          <w:sz w:val="22"/>
          <w:szCs w:val="22"/>
          <w:lang w:val="en-US"/>
        </w:rPr>
        <w:t xml:space="preserve">In this paper, we provide our views on Rel-19 AI/ML beam management.  </w:t>
      </w:r>
    </w:p>
    <w:p w14:paraId="3F14D15F" w14:textId="77777777" w:rsidR="001256DA" w:rsidRDefault="001256DA" w:rsidP="001256DA">
      <w:pPr>
        <w:pStyle w:val="Heading1"/>
      </w:pPr>
      <w:r>
        <w:t>Discussion</w:t>
      </w:r>
    </w:p>
    <w:p w14:paraId="1CB0FF4F" w14:textId="77777777" w:rsidR="001256DA" w:rsidRDefault="001256DA" w:rsidP="001256DA"/>
    <w:p w14:paraId="4D3F2C5A" w14:textId="77777777" w:rsidR="001256DA" w:rsidRPr="00BB0957" w:rsidRDefault="001256DA" w:rsidP="001256DA">
      <w:pPr>
        <w:rPr>
          <w:sz w:val="20"/>
          <w:szCs w:val="20"/>
        </w:rPr>
      </w:pPr>
      <w:r w:rsidRPr="00BB0957">
        <w:rPr>
          <w:sz w:val="20"/>
          <w:szCs w:val="20"/>
        </w:rPr>
        <w:t>For any CSI feedback design including that for beam management, several aspects should be addressed:</w:t>
      </w:r>
    </w:p>
    <w:p w14:paraId="0B954A72" w14:textId="77777777" w:rsidR="001256DA" w:rsidRPr="00BB0957" w:rsidRDefault="001256DA" w:rsidP="001256DA">
      <w:pPr>
        <w:pStyle w:val="ListParagraph"/>
        <w:numPr>
          <w:ilvl w:val="0"/>
          <w:numId w:val="18"/>
        </w:numPr>
        <w:contextualSpacing w:val="0"/>
        <w:rPr>
          <w:sz w:val="20"/>
          <w:szCs w:val="20"/>
        </w:rPr>
      </w:pPr>
      <w:r w:rsidRPr="00BB0957">
        <w:rPr>
          <w:sz w:val="20"/>
          <w:szCs w:val="20"/>
        </w:rPr>
        <w:t>Measurement resources</w:t>
      </w:r>
    </w:p>
    <w:p w14:paraId="7955B168" w14:textId="77777777" w:rsidR="001256DA" w:rsidRPr="00BB0957" w:rsidRDefault="001256DA" w:rsidP="001256DA">
      <w:pPr>
        <w:pStyle w:val="ListParagraph"/>
        <w:numPr>
          <w:ilvl w:val="0"/>
          <w:numId w:val="18"/>
        </w:numPr>
        <w:contextualSpacing w:val="0"/>
        <w:rPr>
          <w:sz w:val="20"/>
          <w:szCs w:val="20"/>
        </w:rPr>
      </w:pPr>
      <w:r w:rsidRPr="00BB0957">
        <w:rPr>
          <w:sz w:val="20"/>
          <w:szCs w:val="20"/>
        </w:rPr>
        <w:t>Time-domain property</w:t>
      </w:r>
    </w:p>
    <w:p w14:paraId="6783D33F" w14:textId="77777777" w:rsidR="001256DA" w:rsidRPr="00BB0957" w:rsidRDefault="001256DA" w:rsidP="001256DA">
      <w:pPr>
        <w:pStyle w:val="ListParagraph"/>
        <w:numPr>
          <w:ilvl w:val="0"/>
          <w:numId w:val="18"/>
        </w:numPr>
        <w:contextualSpacing w:val="0"/>
        <w:rPr>
          <w:sz w:val="20"/>
          <w:szCs w:val="20"/>
        </w:rPr>
      </w:pPr>
      <w:r w:rsidRPr="00BB0957">
        <w:rPr>
          <w:sz w:val="20"/>
          <w:szCs w:val="20"/>
        </w:rPr>
        <w:t>Report quantity</w:t>
      </w:r>
    </w:p>
    <w:p w14:paraId="474C0A74" w14:textId="77777777" w:rsidR="001256DA" w:rsidRPr="00BB0957" w:rsidRDefault="001256DA" w:rsidP="001256DA">
      <w:pPr>
        <w:pStyle w:val="ListParagraph"/>
        <w:numPr>
          <w:ilvl w:val="0"/>
          <w:numId w:val="18"/>
        </w:numPr>
        <w:contextualSpacing w:val="0"/>
        <w:rPr>
          <w:sz w:val="20"/>
          <w:szCs w:val="20"/>
        </w:rPr>
      </w:pPr>
      <w:r w:rsidRPr="00BB0957">
        <w:rPr>
          <w:sz w:val="20"/>
          <w:szCs w:val="20"/>
        </w:rPr>
        <w:t xml:space="preserve">UCI contents </w:t>
      </w:r>
    </w:p>
    <w:p w14:paraId="4B39D390" w14:textId="77777777" w:rsidR="001256DA" w:rsidRPr="00BB0957" w:rsidRDefault="001256DA" w:rsidP="001256DA">
      <w:pPr>
        <w:rPr>
          <w:sz w:val="20"/>
          <w:szCs w:val="20"/>
        </w:rPr>
      </w:pPr>
    </w:p>
    <w:p w14:paraId="047629D6" w14:textId="77777777" w:rsidR="001256DA" w:rsidRPr="00BB0957" w:rsidRDefault="001256DA" w:rsidP="001256DA">
      <w:pPr>
        <w:rPr>
          <w:sz w:val="20"/>
          <w:szCs w:val="20"/>
        </w:rPr>
      </w:pPr>
      <w:r w:rsidRPr="00BB0957">
        <w:rPr>
          <w:sz w:val="20"/>
          <w:szCs w:val="20"/>
        </w:rPr>
        <w:t xml:space="preserve">Specifically for AI/ML beam management, there are also issues related to data collection for training and performance monitoring. </w:t>
      </w:r>
    </w:p>
    <w:p w14:paraId="442FA725" w14:textId="77777777" w:rsidR="001256DA" w:rsidRPr="00BB0957" w:rsidRDefault="001256DA" w:rsidP="001256DA">
      <w:pPr>
        <w:rPr>
          <w:sz w:val="20"/>
          <w:szCs w:val="20"/>
        </w:rPr>
      </w:pPr>
    </w:p>
    <w:p w14:paraId="732C1D51" w14:textId="77777777" w:rsidR="001256DA" w:rsidRPr="00BB0957" w:rsidRDefault="001256DA" w:rsidP="001256DA">
      <w:pPr>
        <w:rPr>
          <w:sz w:val="20"/>
          <w:szCs w:val="20"/>
        </w:rPr>
      </w:pPr>
      <w:r w:rsidRPr="00BB0957">
        <w:rPr>
          <w:sz w:val="20"/>
          <w:szCs w:val="20"/>
        </w:rPr>
        <w:t xml:space="preserve">And to ensure consistency between training and UE-side inference regarding NW-side additional conditions, specification support is also needed. </w:t>
      </w:r>
    </w:p>
    <w:p w14:paraId="7E6D9552" w14:textId="77777777" w:rsidR="001256DA" w:rsidRPr="00BB0957" w:rsidRDefault="001256DA" w:rsidP="001256DA">
      <w:pPr>
        <w:rPr>
          <w:sz w:val="20"/>
          <w:szCs w:val="20"/>
        </w:rPr>
      </w:pPr>
    </w:p>
    <w:p w14:paraId="4D067661" w14:textId="77777777" w:rsidR="001256DA" w:rsidRPr="00BB0957" w:rsidRDefault="001256DA" w:rsidP="001256DA">
      <w:pPr>
        <w:rPr>
          <w:sz w:val="20"/>
          <w:szCs w:val="20"/>
        </w:rPr>
      </w:pPr>
      <w:r w:rsidRPr="00BB0957">
        <w:rPr>
          <w:sz w:val="20"/>
          <w:szCs w:val="20"/>
        </w:rPr>
        <w:t>First from the objective formulation, as “DL Tx beam prediction” is explicitly mentioned, our view is only the P2 procedure is subject to AI/ML BM enhancements.</w:t>
      </w:r>
    </w:p>
    <w:p w14:paraId="0BF8505E" w14:textId="77777777" w:rsidR="001256DA" w:rsidRDefault="001256DA" w:rsidP="001256DA"/>
    <w:p w14:paraId="502FD38E" w14:textId="77777777" w:rsidR="001256DA" w:rsidRDefault="001256DA" w:rsidP="001256DA">
      <w:pPr>
        <w:pStyle w:val="Heading1"/>
      </w:pPr>
      <w:r>
        <w:lastRenderedPageBreak/>
        <w:t>Life cycle of AI-BM</w:t>
      </w:r>
    </w:p>
    <w:p w14:paraId="55D3CB45" w14:textId="77777777" w:rsidR="001256DA" w:rsidRDefault="001256DA" w:rsidP="001256DA">
      <w:pPr>
        <w:rPr>
          <w:sz w:val="20"/>
          <w:szCs w:val="20"/>
        </w:rPr>
      </w:pPr>
      <w:r w:rsidRPr="00CE193E">
        <w:rPr>
          <w:sz w:val="20"/>
          <w:szCs w:val="20"/>
        </w:rPr>
        <w:t xml:space="preserve">For AI-BM, data collection for model-training, </w:t>
      </w:r>
      <w:r w:rsidRPr="00CE193E">
        <w:rPr>
          <w:rFonts w:hint="eastAsia"/>
          <w:sz w:val="20"/>
          <w:szCs w:val="20"/>
        </w:rPr>
        <w:t>model</w:t>
      </w:r>
      <w:r w:rsidRPr="00CE193E">
        <w:rPr>
          <w:sz w:val="20"/>
          <w:szCs w:val="20"/>
        </w:rPr>
        <w:t xml:space="preserve"> inference, and </w:t>
      </w:r>
      <w:r>
        <w:rPr>
          <w:sz w:val="20"/>
          <w:szCs w:val="20"/>
        </w:rPr>
        <w:t>model</w:t>
      </w:r>
      <w:r w:rsidRPr="00CE193E">
        <w:rPr>
          <w:sz w:val="20"/>
          <w:szCs w:val="20"/>
        </w:rPr>
        <w:t xml:space="preserve"> monitoring are </w:t>
      </w:r>
      <w:r>
        <w:rPr>
          <w:sz w:val="20"/>
          <w:szCs w:val="20"/>
        </w:rPr>
        <w:t>three key</w:t>
      </w:r>
      <w:r w:rsidRPr="00CE193E">
        <w:rPr>
          <w:sz w:val="20"/>
          <w:szCs w:val="20"/>
        </w:rPr>
        <w:t xml:space="preserve"> stages in life cycle</w:t>
      </w:r>
      <w:r>
        <w:rPr>
          <w:sz w:val="20"/>
          <w:szCs w:val="20"/>
        </w:rPr>
        <w:t xml:space="preserve"> management of AI/ML BM model</w:t>
      </w:r>
      <w:r w:rsidRPr="00CE193E">
        <w:rPr>
          <w:sz w:val="20"/>
          <w:szCs w:val="20"/>
        </w:rPr>
        <w:t xml:space="preserve">. It should be noted from a particular UE’s point of view, it may not experience all 3 stages. For example, a UE is not capable of data collection for model-training, or a UE capable of data collection for model-training has never been tasked to perform data collection for model-training, thus Stage 1 is missing for that UE. However, model inference and performance monitoring should go </w:t>
      </w:r>
      <w:proofErr w:type="gramStart"/>
      <w:r w:rsidRPr="00CE193E">
        <w:rPr>
          <w:sz w:val="20"/>
          <w:szCs w:val="20"/>
        </w:rPr>
        <w:t>hand-in-hand</w:t>
      </w:r>
      <w:proofErr w:type="gramEnd"/>
      <w:r w:rsidRPr="00CE193E">
        <w:rPr>
          <w:sz w:val="20"/>
          <w:szCs w:val="20"/>
        </w:rPr>
        <w:t xml:space="preserve">. A single UE capability should include both the support of inference and the support of performance monitoring. </w:t>
      </w:r>
    </w:p>
    <w:p w14:paraId="392A0A5B" w14:textId="77777777" w:rsidR="001256DA" w:rsidRDefault="001256DA" w:rsidP="001256DA">
      <w:pPr>
        <w:rPr>
          <w:sz w:val="20"/>
          <w:szCs w:val="20"/>
        </w:rPr>
      </w:pPr>
    </w:p>
    <w:p w14:paraId="1CDC1B4E" w14:textId="77777777" w:rsidR="001256DA" w:rsidRDefault="001256DA" w:rsidP="001256DA">
      <w:pPr>
        <w:rPr>
          <w:sz w:val="20"/>
          <w:szCs w:val="20"/>
        </w:rPr>
      </w:pPr>
      <w:r>
        <w:rPr>
          <w:sz w:val="20"/>
          <w:szCs w:val="20"/>
        </w:rPr>
        <w:t xml:space="preserve"> </w:t>
      </w:r>
    </w:p>
    <w:p w14:paraId="4310356F" w14:textId="77777777" w:rsidR="001256DA" w:rsidRDefault="001256DA" w:rsidP="001256DA">
      <w:pPr>
        <w:rPr>
          <w:sz w:val="20"/>
          <w:szCs w:val="20"/>
        </w:rPr>
      </w:pPr>
    </w:p>
    <w:p w14:paraId="5FDEC2B5" w14:textId="77777777" w:rsidR="001256DA" w:rsidRDefault="001256DA" w:rsidP="001256DA">
      <w:pPr>
        <w:rPr>
          <w:sz w:val="20"/>
          <w:szCs w:val="20"/>
        </w:rPr>
      </w:pPr>
      <w:r>
        <w:rPr>
          <w:sz w:val="20"/>
          <w:szCs w:val="20"/>
        </w:rPr>
        <w:t xml:space="preserve">We have </w:t>
      </w:r>
    </w:p>
    <w:p w14:paraId="7FE07C5B" w14:textId="413EE285" w:rsidR="001256DA" w:rsidRDefault="001256DA" w:rsidP="001256DA">
      <w:pPr>
        <w:rPr>
          <w:b/>
          <w:bCs/>
          <w:sz w:val="20"/>
          <w:szCs w:val="20"/>
        </w:rPr>
      </w:pPr>
      <w:r>
        <w:rPr>
          <w:b/>
          <w:bCs/>
          <w:sz w:val="20"/>
          <w:szCs w:val="20"/>
        </w:rPr>
        <w:t>Observation</w:t>
      </w:r>
      <w:r w:rsidR="00241D83">
        <w:rPr>
          <w:b/>
          <w:bCs/>
          <w:sz w:val="20"/>
          <w:szCs w:val="20"/>
        </w:rPr>
        <w:t xml:space="preserve"> 3-1</w:t>
      </w:r>
      <w:r>
        <w:rPr>
          <w:b/>
          <w:bCs/>
          <w:sz w:val="20"/>
          <w:szCs w:val="20"/>
        </w:rPr>
        <w:t xml:space="preserve">: UE capable of supporting model inference/performance monitoring may not necessarily be capable of data collection for training. </w:t>
      </w:r>
    </w:p>
    <w:p w14:paraId="620FB0C2" w14:textId="77777777" w:rsidR="001256DA" w:rsidRPr="00BC23B8" w:rsidRDefault="001256DA" w:rsidP="001256DA">
      <w:pPr>
        <w:rPr>
          <w:b/>
          <w:bCs/>
          <w:sz w:val="20"/>
          <w:szCs w:val="20"/>
        </w:rPr>
      </w:pPr>
    </w:p>
    <w:p w14:paraId="0EFCEC81" w14:textId="77777777" w:rsidR="001256DA" w:rsidRDefault="001256DA" w:rsidP="001256DA">
      <w:pPr>
        <w:rPr>
          <w:sz w:val="20"/>
          <w:szCs w:val="20"/>
        </w:rPr>
      </w:pPr>
      <w:r>
        <w:rPr>
          <w:sz w:val="20"/>
          <w:szCs w:val="20"/>
        </w:rPr>
        <w:t xml:space="preserve">In this section, we first share our views on the signaling flows for data collection for model training, and inference and performance monitoring. It may turn out some signaling design may be shared/leveraged among them. </w:t>
      </w:r>
    </w:p>
    <w:p w14:paraId="3248E684" w14:textId="77777777" w:rsidR="00D75C2A" w:rsidRDefault="00D75C2A" w:rsidP="001256DA">
      <w:pPr>
        <w:rPr>
          <w:sz w:val="20"/>
          <w:szCs w:val="20"/>
        </w:rPr>
      </w:pPr>
    </w:p>
    <w:p w14:paraId="7717634E" w14:textId="56988A7B" w:rsidR="00D75C2A" w:rsidRDefault="00D75C2A" w:rsidP="001256DA">
      <w:pPr>
        <w:rPr>
          <w:sz w:val="20"/>
          <w:szCs w:val="20"/>
        </w:rPr>
      </w:pPr>
      <w:r>
        <w:rPr>
          <w:sz w:val="20"/>
          <w:szCs w:val="20"/>
        </w:rPr>
        <w:t>To support various stages in the life cycle of AI-BM:</w:t>
      </w:r>
      <w:r w:rsidR="006A3E23">
        <w:rPr>
          <w:sz w:val="20"/>
          <w:szCs w:val="20"/>
        </w:rPr>
        <w:t xml:space="preserve"> </w:t>
      </w:r>
      <w:r>
        <w:rPr>
          <w:sz w:val="20"/>
          <w:szCs w:val="20"/>
        </w:rPr>
        <w:t xml:space="preserve">UE capability and NW configuration/signaling should be developed for NW-side model and UE-side model. </w:t>
      </w:r>
      <w:r w:rsidR="00D9287A">
        <w:rPr>
          <w:sz w:val="20"/>
          <w:szCs w:val="20"/>
        </w:rPr>
        <w:t xml:space="preserve"> We have </w:t>
      </w:r>
    </w:p>
    <w:p w14:paraId="47294D15" w14:textId="77777777" w:rsidR="00D9287A" w:rsidRDefault="00D9287A" w:rsidP="001256DA">
      <w:pPr>
        <w:rPr>
          <w:sz w:val="20"/>
          <w:szCs w:val="20"/>
        </w:rPr>
      </w:pPr>
    </w:p>
    <w:p w14:paraId="542C6E4F" w14:textId="77777777" w:rsidR="0031510E" w:rsidRPr="0031510E" w:rsidRDefault="0031510E" w:rsidP="0031510E">
      <w:pPr>
        <w:rPr>
          <w:b/>
          <w:bCs/>
          <w:sz w:val="20"/>
          <w:szCs w:val="20"/>
        </w:rPr>
      </w:pPr>
      <w:r w:rsidRPr="0031510E">
        <w:rPr>
          <w:b/>
          <w:bCs/>
          <w:sz w:val="20"/>
          <w:szCs w:val="20"/>
        </w:rPr>
        <w:t xml:space="preserve">Proposal 3-1: </w:t>
      </w:r>
    </w:p>
    <w:p w14:paraId="4790C196" w14:textId="77777777" w:rsidR="0031510E" w:rsidRPr="0031510E" w:rsidRDefault="0031510E" w:rsidP="00BB0957">
      <w:pPr>
        <w:ind w:left="360"/>
        <w:rPr>
          <w:b/>
          <w:bCs/>
          <w:sz w:val="20"/>
          <w:szCs w:val="20"/>
        </w:rPr>
      </w:pPr>
      <w:r w:rsidRPr="0031510E">
        <w:rPr>
          <w:b/>
          <w:bCs/>
          <w:sz w:val="20"/>
          <w:szCs w:val="20"/>
        </w:rPr>
        <w:t>NW-side model UE capability feature group includes capabilities:</w:t>
      </w:r>
    </w:p>
    <w:p w14:paraId="175F7F1F"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training</w:t>
      </w:r>
    </w:p>
    <w:p w14:paraId="459C83C1" w14:textId="77777777" w:rsidR="0031510E" w:rsidRPr="00BB0957" w:rsidRDefault="0031510E" w:rsidP="00BB0957">
      <w:pPr>
        <w:pStyle w:val="ListParagraph"/>
        <w:numPr>
          <w:ilvl w:val="0"/>
          <w:numId w:val="34"/>
        </w:numPr>
        <w:ind w:left="1080"/>
        <w:rPr>
          <w:b/>
          <w:bCs/>
          <w:sz w:val="20"/>
          <w:szCs w:val="20"/>
        </w:rPr>
      </w:pPr>
      <w:r w:rsidRPr="00BB0957">
        <w:rPr>
          <w:b/>
          <w:bCs/>
          <w:sz w:val="20"/>
          <w:szCs w:val="20"/>
        </w:rPr>
        <w:t>data collection for inference/monitoring</w:t>
      </w:r>
    </w:p>
    <w:p w14:paraId="2077657F" w14:textId="77777777" w:rsidR="0031510E" w:rsidRPr="0031510E" w:rsidRDefault="0031510E" w:rsidP="00BB0957">
      <w:pPr>
        <w:ind w:left="360"/>
        <w:rPr>
          <w:b/>
          <w:bCs/>
          <w:sz w:val="20"/>
          <w:szCs w:val="20"/>
        </w:rPr>
      </w:pPr>
    </w:p>
    <w:p w14:paraId="1F7D7F92" w14:textId="77777777" w:rsidR="0031510E" w:rsidRPr="0031510E" w:rsidRDefault="0031510E" w:rsidP="00BB0957">
      <w:pPr>
        <w:ind w:left="360"/>
        <w:rPr>
          <w:b/>
          <w:bCs/>
          <w:sz w:val="20"/>
          <w:szCs w:val="20"/>
        </w:rPr>
      </w:pPr>
      <w:r w:rsidRPr="0031510E">
        <w:rPr>
          <w:b/>
          <w:bCs/>
          <w:sz w:val="20"/>
          <w:szCs w:val="20"/>
        </w:rPr>
        <w:t>UE-side model UE capability feature group includes:</w:t>
      </w:r>
    </w:p>
    <w:p w14:paraId="2C93D3FD"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training</w:t>
      </w:r>
    </w:p>
    <w:p w14:paraId="3E38637B" w14:textId="77777777" w:rsidR="0031510E" w:rsidRPr="00BB0957" w:rsidRDefault="0031510E" w:rsidP="00BB0957">
      <w:pPr>
        <w:pStyle w:val="ListParagraph"/>
        <w:numPr>
          <w:ilvl w:val="0"/>
          <w:numId w:val="33"/>
        </w:numPr>
        <w:ind w:left="1080"/>
        <w:rPr>
          <w:b/>
          <w:bCs/>
          <w:sz w:val="20"/>
          <w:szCs w:val="20"/>
        </w:rPr>
      </w:pPr>
      <w:r w:rsidRPr="00BB0957">
        <w:rPr>
          <w:b/>
          <w:bCs/>
          <w:sz w:val="20"/>
          <w:szCs w:val="20"/>
        </w:rPr>
        <w:t>data collection for inference/monitoring</w:t>
      </w:r>
    </w:p>
    <w:p w14:paraId="100EB4C4" w14:textId="77777777" w:rsidR="005C4F60" w:rsidRDefault="005C4F60" w:rsidP="00DF5C58"/>
    <w:p w14:paraId="49DDADDB" w14:textId="77777777" w:rsidR="001256DA" w:rsidRDefault="001256DA" w:rsidP="001256DA">
      <w:pPr>
        <w:pStyle w:val="Heading2"/>
      </w:pPr>
      <w:r>
        <w:t>Signaling flows for NW-side model</w:t>
      </w:r>
    </w:p>
    <w:p w14:paraId="486F2BA4" w14:textId="77777777" w:rsidR="00A63E20" w:rsidRDefault="00A63E20" w:rsidP="00A63E20"/>
    <w:p w14:paraId="79E43E2D" w14:textId="77777777" w:rsidR="008C585E" w:rsidRDefault="008C585E" w:rsidP="00A63E20"/>
    <w:p w14:paraId="7F7141B3" w14:textId="5A121A11" w:rsidR="00932AD9" w:rsidRDefault="00932AD9" w:rsidP="00932AD9">
      <w:r>
        <w:t>Signaling flows for various stages in the life cycle of a NW-side model are illustrated below.</w:t>
      </w:r>
    </w:p>
    <w:p w14:paraId="572C2A97" w14:textId="77777777" w:rsidR="008C585E" w:rsidRDefault="008C585E" w:rsidP="00A63E20"/>
    <w:p w14:paraId="1C0163DA" w14:textId="77777777" w:rsidR="00DF5C58" w:rsidRDefault="008C585E" w:rsidP="00DF5C58">
      <w:pPr>
        <w:keepNext/>
      </w:pPr>
      <w:r w:rsidRPr="008C585E">
        <w:rPr>
          <w:noProof/>
        </w:rPr>
        <w:lastRenderedPageBreak/>
        <w:drawing>
          <wp:inline distT="0" distB="0" distL="0" distR="0" wp14:anchorId="5E0B19DB" wp14:editId="58DAA3EF">
            <wp:extent cx="5727700" cy="8254365"/>
            <wp:effectExtent l="0" t="0" r="0" b="635"/>
            <wp:docPr id="1632198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98653" name=""/>
                    <pic:cNvPicPr/>
                  </pic:nvPicPr>
                  <pic:blipFill>
                    <a:blip r:embed="rId8"/>
                    <a:stretch>
                      <a:fillRect/>
                    </a:stretch>
                  </pic:blipFill>
                  <pic:spPr>
                    <a:xfrm>
                      <a:off x="0" y="0"/>
                      <a:ext cx="5727700" cy="8254365"/>
                    </a:xfrm>
                    <a:prstGeom prst="rect">
                      <a:avLst/>
                    </a:prstGeom>
                  </pic:spPr>
                </pic:pic>
              </a:graphicData>
            </a:graphic>
          </wp:inline>
        </w:drawing>
      </w:r>
    </w:p>
    <w:p w14:paraId="1EDB5E92" w14:textId="5F0631E9" w:rsidR="008C585E" w:rsidRDefault="00DF5C58" w:rsidP="00DF5C58">
      <w:pPr>
        <w:pStyle w:val="Caption"/>
      </w:pPr>
      <w:r>
        <w:t xml:space="preserve">Figure </w:t>
      </w:r>
      <w:fldSimple w:instr=" SEQ Figure \* ARABIC ">
        <w:r w:rsidR="00170D91">
          <w:rPr>
            <w:noProof/>
          </w:rPr>
          <w:t>1</w:t>
        </w:r>
      </w:fldSimple>
      <w:r>
        <w:t xml:space="preserve"> Signaling flows for NW-side </w:t>
      </w:r>
      <w:proofErr w:type="gramStart"/>
      <w:r>
        <w:t>models</w:t>
      </w:r>
      <w:proofErr w:type="gramEnd"/>
    </w:p>
    <w:p w14:paraId="0C026106" w14:textId="0B160CA7" w:rsidR="00A63E20" w:rsidRPr="00A63E20" w:rsidRDefault="00A63E20" w:rsidP="00A63E20"/>
    <w:p w14:paraId="5595DBC8" w14:textId="039F2413" w:rsidR="001256DA" w:rsidRDefault="001256DA" w:rsidP="001256DA">
      <w:pPr>
        <w:pStyle w:val="Heading3"/>
      </w:pPr>
      <w:r>
        <w:lastRenderedPageBreak/>
        <w:t xml:space="preserve">Data collection for NW-side model training </w:t>
      </w:r>
    </w:p>
    <w:p w14:paraId="711D7D84" w14:textId="43ABEC20" w:rsidR="001256DA" w:rsidRDefault="001256DA" w:rsidP="001256DA">
      <w:pPr>
        <w:rPr>
          <w:sz w:val="20"/>
          <w:szCs w:val="20"/>
        </w:rPr>
      </w:pPr>
      <w:r w:rsidRPr="007B5677">
        <w:rPr>
          <w:sz w:val="20"/>
          <w:szCs w:val="20"/>
        </w:rPr>
        <w:t xml:space="preserve">As </w:t>
      </w:r>
      <w:r w:rsidR="008C585E">
        <w:rPr>
          <w:sz w:val="20"/>
          <w:szCs w:val="20"/>
        </w:rPr>
        <w:t>shown</w:t>
      </w:r>
      <w:r w:rsidRPr="007B5677">
        <w:rPr>
          <w:sz w:val="20"/>
          <w:szCs w:val="20"/>
        </w:rPr>
        <w:t xml:space="preserve"> above, the UE capability of data collection for </w:t>
      </w:r>
      <w:r>
        <w:rPr>
          <w:sz w:val="20"/>
          <w:szCs w:val="20"/>
        </w:rPr>
        <w:t xml:space="preserve">NW side </w:t>
      </w:r>
      <w:r w:rsidRPr="007B5677">
        <w:rPr>
          <w:sz w:val="20"/>
          <w:szCs w:val="20"/>
        </w:rPr>
        <w:t xml:space="preserve">model training </w:t>
      </w:r>
      <w:r>
        <w:rPr>
          <w:sz w:val="20"/>
          <w:szCs w:val="20"/>
        </w:rPr>
        <w:t xml:space="preserve">is separated from the UE capability for inference/performance monitoring. Conceptually, with required signaling </w:t>
      </w:r>
      <w:r w:rsidR="00A256EE">
        <w:rPr>
          <w:sz w:val="20"/>
          <w:szCs w:val="20"/>
        </w:rPr>
        <w:t>design, training</w:t>
      </w:r>
      <w:r>
        <w:rPr>
          <w:sz w:val="20"/>
          <w:szCs w:val="20"/>
        </w:rPr>
        <w:t xml:space="preserve"> data can be collected by an idle mode UE.  To reduce specification impact, we can limit the design to connected mode UEs only.  This is also </w:t>
      </w:r>
      <w:proofErr w:type="spellStart"/>
      <w:r>
        <w:rPr>
          <w:sz w:val="20"/>
          <w:szCs w:val="20"/>
        </w:rPr>
        <w:t>inline</w:t>
      </w:r>
      <w:proofErr w:type="spellEnd"/>
      <w:r>
        <w:rPr>
          <w:sz w:val="20"/>
          <w:szCs w:val="20"/>
        </w:rPr>
        <w:t xml:space="preserve"> with Rel-18 study item findings as captured in TR 38.843:</w:t>
      </w:r>
    </w:p>
    <w:p w14:paraId="13652672" w14:textId="77777777" w:rsidR="001256DA" w:rsidRDefault="001256DA" w:rsidP="001256DA">
      <w:pPr>
        <w:rPr>
          <w:sz w:val="20"/>
          <w:szCs w:val="20"/>
        </w:rPr>
      </w:pPr>
    </w:p>
    <w:p w14:paraId="2A808FB3" w14:textId="77777777" w:rsidR="001256DA" w:rsidRDefault="001256DA" w:rsidP="001256DA">
      <w:pPr>
        <w:rPr>
          <w:sz w:val="20"/>
          <w:szCs w:val="20"/>
        </w:rPr>
      </w:pPr>
      <w:r>
        <w:rPr>
          <w:noProof/>
        </w:rPr>
        <mc:AlternateContent>
          <mc:Choice Requires="wps">
            <w:drawing>
              <wp:anchor distT="0" distB="0" distL="114300" distR="114300" simplePos="0" relativeHeight="251664384" behindDoc="0" locked="0" layoutInCell="1" allowOverlap="1" wp14:anchorId="4975B580" wp14:editId="43C0CA17">
                <wp:simplePos x="0" y="0"/>
                <wp:positionH relativeFrom="column">
                  <wp:posOffset>0</wp:posOffset>
                </wp:positionH>
                <wp:positionV relativeFrom="paragraph">
                  <wp:posOffset>0</wp:posOffset>
                </wp:positionV>
                <wp:extent cx="1828800" cy="1828800"/>
                <wp:effectExtent l="0" t="0" r="0" b="0"/>
                <wp:wrapSquare wrapText="bothSides"/>
                <wp:docPr id="78796810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975B580" id="_x0000_s1027"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7FB92811" w14:textId="77777777" w:rsidR="001256DA" w:rsidRDefault="001256DA" w:rsidP="001256DA">
                      <w:pPr>
                        <w:rPr>
                          <w:sz w:val="21"/>
                          <w:szCs w:val="21"/>
                        </w:rPr>
                      </w:pPr>
                      <w:r>
                        <w:rPr>
                          <w:sz w:val="21"/>
                          <w:szCs w:val="21"/>
                        </w:rPr>
                        <w:t>4.2.5</w:t>
                      </w:r>
                    </w:p>
                    <w:p w14:paraId="7D431101" w14:textId="77777777" w:rsidR="001256DA" w:rsidRDefault="001256DA" w:rsidP="001256DA">
                      <w:pPr>
                        <w:rPr>
                          <w:sz w:val="21"/>
                          <w:szCs w:val="21"/>
                        </w:rPr>
                      </w:pPr>
                      <w:r>
                        <w:rPr>
                          <w:sz w:val="21"/>
                          <w:szCs w:val="21"/>
                        </w:rPr>
                        <w:t>…</w:t>
                      </w:r>
                    </w:p>
                    <w:p w14:paraId="10F044BC" w14:textId="77777777" w:rsidR="001256DA" w:rsidRDefault="001256DA" w:rsidP="001256DA">
                      <w:pPr>
                        <w:rPr>
                          <w:sz w:val="21"/>
                          <w:szCs w:val="21"/>
                        </w:rPr>
                      </w:pPr>
                      <w:r w:rsidRPr="00D834BE">
                        <w:rPr>
                          <w:sz w:val="21"/>
                          <w:szCs w:val="21"/>
                        </w:rPr>
                        <w:t>At least for the use cases studied in this study item, it is assumed that the analysis/selection of the data collection frameworks should focus on the RRC_CONNECTED state (for both data generation and reporting). Analysis and potential enhancement of the non-connected state can be revisited when needed. Note that existing specification supports DL PRS measurement and UE positioning in both RRC_CONNECTED and RRC_INACTIVE state.</w:t>
                      </w:r>
                    </w:p>
                    <w:p w14:paraId="6C898D07" w14:textId="77777777" w:rsidR="001256DA" w:rsidRPr="00D834BE" w:rsidRDefault="001256DA" w:rsidP="001256DA">
                      <w:pPr>
                        <w:rPr>
                          <w:sz w:val="21"/>
                          <w:szCs w:val="21"/>
                        </w:rPr>
                      </w:pPr>
                      <w:r>
                        <w:rPr>
                          <w:sz w:val="21"/>
                          <w:szCs w:val="21"/>
                        </w:rPr>
                        <w:t>…</w:t>
                      </w:r>
                    </w:p>
                  </w:txbxContent>
                </v:textbox>
                <w10:wrap type="square"/>
              </v:shape>
            </w:pict>
          </mc:Fallback>
        </mc:AlternateContent>
      </w:r>
    </w:p>
    <w:p w14:paraId="211586EB" w14:textId="77777777" w:rsidR="001256DA" w:rsidRDefault="001256DA" w:rsidP="001256DA">
      <w:pPr>
        <w:rPr>
          <w:sz w:val="20"/>
          <w:szCs w:val="20"/>
        </w:rPr>
      </w:pPr>
    </w:p>
    <w:p w14:paraId="51E5A463" w14:textId="3E73BC79"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Step-1</w:t>
      </w:r>
      <w:r w:rsidRPr="00844972">
        <w:rPr>
          <w:sz w:val="20"/>
          <w:szCs w:val="20"/>
        </w:rPr>
        <w:t xml:space="preserve">, a UE reports its capability of data collection for model training to the network. Note the capability may be particular to some configurations, e.g., for BM Case 2, the number of set B occasions and the number of set A occasions. For network-side model’s training, the UE does not need to be aware of NW’s additional conditions such as analog beam design. Here we use the term “UE capability” loosely. </w:t>
      </w:r>
    </w:p>
    <w:p w14:paraId="71E03A96" w14:textId="1EEAB591"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 2</w:t>
      </w:r>
      <w:r w:rsidRPr="00844972">
        <w:rPr>
          <w:sz w:val="20"/>
          <w:szCs w:val="20"/>
        </w:rPr>
        <w:t xml:space="preserve">, data collection configuration including reference </w:t>
      </w:r>
      <w:r w:rsidR="00E104E4" w:rsidRPr="00844972">
        <w:rPr>
          <w:sz w:val="20"/>
          <w:szCs w:val="20"/>
        </w:rPr>
        <w:t>signal measurement</w:t>
      </w:r>
      <w:r w:rsidR="00D86705" w:rsidRPr="00844972">
        <w:rPr>
          <w:sz w:val="20"/>
          <w:szCs w:val="20"/>
        </w:rPr>
        <w:t xml:space="preserve"> </w:t>
      </w:r>
      <w:r w:rsidRPr="00844972">
        <w:rPr>
          <w:sz w:val="20"/>
          <w:szCs w:val="20"/>
        </w:rPr>
        <w:t xml:space="preserve">configuration is provided to the UE. </w:t>
      </w:r>
    </w:p>
    <w:p w14:paraId="4234776A" w14:textId="307C33AA"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-3 and Step-4</w:t>
      </w:r>
      <w:r w:rsidRPr="00844972">
        <w:rPr>
          <w:sz w:val="20"/>
          <w:szCs w:val="20"/>
        </w:rPr>
        <w:t xml:space="preserve">, reference signal transmission including those for set B/set A beams is received by the UE. </w:t>
      </w:r>
    </w:p>
    <w:p w14:paraId="71D5FF23" w14:textId="4AB6001F" w:rsidR="001256DA" w:rsidRPr="00844972" w:rsidRDefault="001256DA" w:rsidP="00844972">
      <w:pPr>
        <w:pStyle w:val="ListParagraph"/>
        <w:numPr>
          <w:ilvl w:val="0"/>
          <w:numId w:val="35"/>
        </w:numPr>
        <w:rPr>
          <w:sz w:val="20"/>
          <w:szCs w:val="20"/>
        </w:rPr>
      </w:pPr>
      <w:proofErr w:type="gramStart"/>
      <w:r w:rsidRPr="00844972">
        <w:rPr>
          <w:sz w:val="20"/>
          <w:szCs w:val="20"/>
        </w:rPr>
        <w:t xml:space="preserve">In </w:t>
      </w:r>
      <w:r w:rsidR="00D86705" w:rsidRPr="00844972">
        <w:rPr>
          <w:sz w:val="20"/>
          <w:szCs w:val="20"/>
        </w:rPr>
        <w:t xml:space="preserve"> Step</w:t>
      </w:r>
      <w:proofErr w:type="gramEnd"/>
      <w:r w:rsidR="00D86705" w:rsidRPr="00844972">
        <w:rPr>
          <w:sz w:val="20"/>
          <w:szCs w:val="20"/>
        </w:rPr>
        <w:t>-5</w:t>
      </w:r>
      <w:r w:rsidRPr="00844972">
        <w:rPr>
          <w:sz w:val="20"/>
          <w:szCs w:val="20"/>
        </w:rPr>
        <w:t xml:space="preserve">, the collected training data is fed back to NW by the </w:t>
      </w:r>
      <w:r w:rsidR="00C217B1" w:rsidRPr="00844972">
        <w:rPr>
          <w:sz w:val="20"/>
          <w:szCs w:val="20"/>
        </w:rPr>
        <w:t xml:space="preserve">UE, </w:t>
      </w:r>
      <w:r w:rsidR="00105D78" w:rsidRPr="00844972">
        <w:rPr>
          <w:sz w:val="20"/>
          <w:szCs w:val="20"/>
        </w:rPr>
        <w:t>typically the latency requirement is quite relaxed, e.g.</w:t>
      </w:r>
      <w:r w:rsidR="005115D6" w:rsidRPr="00844972">
        <w:rPr>
          <w:sz w:val="20"/>
          <w:szCs w:val="20"/>
        </w:rPr>
        <w:t>, the</w:t>
      </w:r>
      <w:r w:rsidR="002D0D21" w:rsidRPr="00844972">
        <w:rPr>
          <w:sz w:val="20"/>
          <w:szCs w:val="20"/>
        </w:rPr>
        <w:t xml:space="preserve"> MDT framework</w:t>
      </w:r>
      <w:r w:rsidR="00105D78" w:rsidRPr="00844972">
        <w:rPr>
          <w:sz w:val="20"/>
          <w:szCs w:val="20"/>
        </w:rPr>
        <w:t xml:space="preserve"> can be followed</w:t>
      </w:r>
      <w:r w:rsidR="002D0D21" w:rsidRPr="00844972">
        <w:rPr>
          <w:sz w:val="20"/>
          <w:szCs w:val="20"/>
        </w:rPr>
        <w:t>.</w:t>
      </w:r>
      <w:r w:rsidR="00241D83" w:rsidRPr="00844972">
        <w:rPr>
          <w:sz w:val="20"/>
          <w:szCs w:val="20"/>
        </w:rPr>
        <w:t xml:space="preserve"> </w:t>
      </w:r>
    </w:p>
    <w:p w14:paraId="39A9D58E" w14:textId="4BA200B8"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Step-6</w:t>
      </w:r>
      <w:r w:rsidRPr="00844972">
        <w:rPr>
          <w:sz w:val="20"/>
          <w:szCs w:val="20"/>
        </w:rPr>
        <w:t xml:space="preserve">, the collected training data is either consumed locally at the NW or forwarded to a NW node. </w:t>
      </w:r>
    </w:p>
    <w:p w14:paraId="43727B62" w14:textId="014E31EA"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Step-7</w:t>
      </w:r>
      <w:r w:rsidRPr="00844972">
        <w:rPr>
          <w:sz w:val="20"/>
          <w:szCs w:val="20"/>
        </w:rPr>
        <w:t>, locally at the NW or at the NW node, collected training data from multiple UEs are aggregated and used for training a NN model. Any simplification of the NN model (pruning coefficients) and test of the NN model may take place.</w:t>
      </w:r>
    </w:p>
    <w:p w14:paraId="19F42D6E" w14:textId="472C8C61" w:rsidR="001256DA" w:rsidRPr="00844972" w:rsidRDefault="001256DA" w:rsidP="00844972">
      <w:pPr>
        <w:pStyle w:val="ListParagraph"/>
        <w:numPr>
          <w:ilvl w:val="0"/>
          <w:numId w:val="35"/>
        </w:numPr>
        <w:rPr>
          <w:sz w:val="20"/>
          <w:szCs w:val="20"/>
        </w:rPr>
      </w:pPr>
      <w:r w:rsidRPr="00844972">
        <w:rPr>
          <w:sz w:val="20"/>
          <w:szCs w:val="20"/>
        </w:rPr>
        <w:t xml:space="preserve">In </w:t>
      </w:r>
      <w:r w:rsidR="00D86705" w:rsidRPr="00844972">
        <w:rPr>
          <w:sz w:val="20"/>
          <w:szCs w:val="20"/>
        </w:rPr>
        <w:t>Step8</w:t>
      </w:r>
      <w:r w:rsidRPr="00844972">
        <w:rPr>
          <w:sz w:val="20"/>
          <w:szCs w:val="20"/>
        </w:rPr>
        <w:t xml:space="preserve">, </w:t>
      </w:r>
      <w:proofErr w:type="gramStart"/>
      <w:r w:rsidRPr="00844972">
        <w:rPr>
          <w:sz w:val="20"/>
          <w:szCs w:val="20"/>
        </w:rPr>
        <w:t>The</w:t>
      </w:r>
      <w:proofErr w:type="gramEnd"/>
      <w:r w:rsidRPr="00844972">
        <w:rPr>
          <w:sz w:val="20"/>
          <w:szCs w:val="20"/>
        </w:rPr>
        <w:t xml:space="preserve"> trained NN model is delivered to the NW (note the recipient NW may or may not be the NW providing training data). </w:t>
      </w:r>
    </w:p>
    <w:p w14:paraId="7EAC6C8B" w14:textId="77777777" w:rsidR="00E27ECD" w:rsidRPr="007B5677" w:rsidRDefault="00E27ECD" w:rsidP="001256DA">
      <w:pPr>
        <w:rPr>
          <w:sz w:val="20"/>
          <w:szCs w:val="20"/>
        </w:rPr>
      </w:pPr>
    </w:p>
    <w:p w14:paraId="20C9E681" w14:textId="6BF64BF5" w:rsidR="00122AB6" w:rsidRPr="00BB0957" w:rsidRDefault="00122AB6" w:rsidP="001256DA">
      <w:pPr>
        <w:rPr>
          <w:b/>
          <w:bCs/>
          <w:sz w:val="20"/>
          <w:szCs w:val="20"/>
        </w:rPr>
      </w:pPr>
      <w:r>
        <w:rPr>
          <w:b/>
          <w:bCs/>
          <w:sz w:val="20"/>
          <w:szCs w:val="20"/>
        </w:rPr>
        <w:t>Proposal 3-2: MDT framework can be leveraged for training data collection</w:t>
      </w:r>
      <w:r w:rsidR="00E27ECD">
        <w:rPr>
          <w:b/>
          <w:bCs/>
          <w:sz w:val="20"/>
          <w:szCs w:val="20"/>
        </w:rPr>
        <w:t xml:space="preserve"> for NW-side model</w:t>
      </w:r>
      <w:r>
        <w:rPr>
          <w:b/>
          <w:bCs/>
          <w:sz w:val="20"/>
          <w:szCs w:val="20"/>
        </w:rPr>
        <w:t>.</w:t>
      </w:r>
    </w:p>
    <w:p w14:paraId="23B02EB7" w14:textId="7A0CC12A" w:rsidR="001256DA" w:rsidRDefault="001256DA" w:rsidP="004458A9">
      <w:pPr>
        <w:pStyle w:val="Heading3"/>
      </w:pPr>
      <w:r>
        <w:t>Data collection for NW-side model’s inference</w:t>
      </w:r>
    </w:p>
    <w:p w14:paraId="38FCDD60" w14:textId="77777777" w:rsidR="001256DA" w:rsidRDefault="001256DA" w:rsidP="001256DA"/>
    <w:p w14:paraId="57C57CDF" w14:textId="0EEF2731" w:rsidR="001256DA" w:rsidRPr="0081330B" w:rsidRDefault="001256DA" w:rsidP="0081330B">
      <w:pPr>
        <w:pStyle w:val="ListParagraph"/>
        <w:numPr>
          <w:ilvl w:val="0"/>
          <w:numId w:val="36"/>
        </w:numPr>
        <w:rPr>
          <w:sz w:val="20"/>
          <w:szCs w:val="20"/>
        </w:rPr>
      </w:pPr>
      <w:r w:rsidRPr="0081330B">
        <w:rPr>
          <w:sz w:val="20"/>
          <w:szCs w:val="20"/>
        </w:rPr>
        <w:t xml:space="preserve">In </w:t>
      </w:r>
      <w:r w:rsidR="004458A9" w:rsidRPr="0081330B">
        <w:rPr>
          <w:sz w:val="20"/>
          <w:szCs w:val="20"/>
        </w:rPr>
        <w:t>Step-9</w:t>
      </w:r>
      <w:r w:rsidRPr="0081330B">
        <w:rPr>
          <w:sz w:val="20"/>
          <w:szCs w:val="20"/>
        </w:rPr>
        <w:t xml:space="preserve">, a UE reports its capability of supporting inference and performance monitoring for categories of configurations. In one category, for BM Case-1/2, it is about the support of beam reporting with a particular set A and Set B configuration.  As noted above, the NW additional conditions are not needed and not known at the UE. </w:t>
      </w:r>
    </w:p>
    <w:p w14:paraId="4E545E6A" w14:textId="1FCAF252"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Step-10</w:t>
      </w:r>
      <w:r w:rsidRPr="0081330B">
        <w:rPr>
          <w:sz w:val="20"/>
          <w:szCs w:val="20"/>
        </w:rPr>
        <w:t xml:space="preserve">, the configuration </w:t>
      </w:r>
      <w:r w:rsidR="00AC43D6" w:rsidRPr="0081330B">
        <w:rPr>
          <w:sz w:val="20"/>
          <w:szCs w:val="20"/>
        </w:rPr>
        <w:t>of data</w:t>
      </w:r>
      <w:r w:rsidRPr="0081330B">
        <w:rPr>
          <w:sz w:val="20"/>
          <w:szCs w:val="20"/>
        </w:rPr>
        <w:t xml:space="preserve"> collection for inference including those for reference signal configuration is provided to the UE.</w:t>
      </w:r>
    </w:p>
    <w:p w14:paraId="0178D05B" w14:textId="4A74F46C" w:rsidR="00EE293E" w:rsidRPr="0081330B" w:rsidRDefault="00EE293E" w:rsidP="0081330B">
      <w:pPr>
        <w:pStyle w:val="ListParagraph"/>
        <w:numPr>
          <w:ilvl w:val="0"/>
          <w:numId w:val="36"/>
        </w:numPr>
        <w:rPr>
          <w:sz w:val="20"/>
          <w:szCs w:val="20"/>
        </w:rPr>
      </w:pPr>
      <w:r w:rsidRPr="0081330B">
        <w:rPr>
          <w:sz w:val="20"/>
          <w:szCs w:val="20"/>
        </w:rPr>
        <w:t>In Step-11, reference signals are transmitted by NW.</w:t>
      </w:r>
    </w:p>
    <w:p w14:paraId="15B6D576" w14:textId="27B55BCA"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Step-12</w:t>
      </w:r>
      <w:r w:rsidRPr="0081330B">
        <w:rPr>
          <w:sz w:val="20"/>
          <w:szCs w:val="20"/>
        </w:rPr>
        <w:t>, beam report on set B beams is provided by the UE to the NW. Overhead reduction is a major consideration.</w:t>
      </w:r>
    </w:p>
    <w:p w14:paraId="2227D840" w14:textId="695122E6" w:rsidR="001256DA" w:rsidRPr="0081330B" w:rsidRDefault="001256DA" w:rsidP="0081330B">
      <w:pPr>
        <w:pStyle w:val="ListParagraph"/>
        <w:numPr>
          <w:ilvl w:val="0"/>
          <w:numId w:val="36"/>
        </w:numPr>
        <w:rPr>
          <w:sz w:val="20"/>
          <w:szCs w:val="20"/>
        </w:rPr>
      </w:pPr>
      <w:r w:rsidRPr="0081330B">
        <w:rPr>
          <w:sz w:val="20"/>
          <w:szCs w:val="20"/>
        </w:rPr>
        <w:t xml:space="preserve">In </w:t>
      </w:r>
      <w:r w:rsidR="00EE293E" w:rsidRPr="0081330B">
        <w:rPr>
          <w:sz w:val="20"/>
          <w:szCs w:val="20"/>
        </w:rPr>
        <w:t xml:space="preserve">Step-13, </w:t>
      </w:r>
      <w:r w:rsidRPr="0081330B">
        <w:rPr>
          <w:sz w:val="20"/>
          <w:szCs w:val="20"/>
        </w:rPr>
        <w:t xml:space="preserve">inference with a NN model is conducted at the NW, which generates assessment/prediction for set A beams. If the NN model is highly accurate, the NW may trust the model’s assessment/prediction without further verification, </w:t>
      </w:r>
      <w:r w:rsidR="00AC43D6" w:rsidRPr="0081330B">
        <w:rPr>
          <w:sz w:val="20"/>
          <w:szCs w:val="20"/>
        </w:rPr>
        <w:t>and beam</w:t>
      </w:r>
      <w:r w:rsidRPr="0081330B">
        <w:rPr>
          <w:sz w:val="20"/>
          <w:szCs w:val="20"/>
        </w:rPr>
        <w:t xml:space="preserve"> indication to update control/data </w:t>
      </w:r>
      <w:proofErr w:type="gramStart"/>
      <w:r w:rsidRPr="0081330B">
        <w:rPr>
          <w:sz w:val="20"/>
          <w:szCs w:val="20"/>
        </w:rPr>
        <w:t xml:space="preserve">beams </w:t>
      </w:r>
      <w:r w:rsidR="00EE293E" w:rsidRPr="0081330B">
        <w:rPr>
          <w:sz w:val="20"/>
          <w:szCs w:val="20"/>
        </w:rPr>
        <w:t xml:space="preserve"> in</w:t>
      </w:r>
      <w:proofErr w:type="gramEnd"/>
      <w:r w:rsidR="00EE293E" w:rsidRPr="0081330B">
        <w:rPr>
          <w:sz w:val="20"/>
          <w:szCs w:val="20"/>
        </w:rPr>
        <w:t xml:space="preserve"> Step-1</w:t>
      </w:r>
      <w:r w:rsidR="002829DA" w:rsidRPr="0081330B">
        <w:rPr>
          <w:sz w:val="20"/>
          <w:szCs w:val="20"/>
        </w:rPr>
        <w:t>7</w:t>
      </w:r>
      <w:r w:rsidRPr="0081330B">
        <w:rPr>
          <w:sz w:val="20"/>
          <w:szCs w:val="20"/>
        </w:rPr>
        <w:t xml:space="preserve"> can be executed by the NW. However, in the case there is a need to </w:t>
      </w:r>
      <w:r w:rsidR="004A0E0D" w:rsidRPr="0081330B">
        <w:rPr>
          <w:sz w:val="20"/>
          <w:szCs w:val="20"/>
        </w:rPr>
        <w:t xml:space="preserve">verify </w:t>
      </w:r>
      <w:r w:rsidRPr="0081330B">
        <w:rPr>
          <w:sz w:val="20"/>
          <w:szCs w:val="20"/>
        </w:rPr>
        <w:t xml:space="preserve">the assessment/prediction outcome, </w:t>
      </w:r>
      <w:r w:rsidR="002C58CC" w:rsidRPr="0081330B">
        <w:rPr>
          <w:sz w:val="20"/>
          <w:szCs w:val="20"/>
        </w:rPr>
        <w:t xml:space="preserve">then </w:t>
      </w:r>
      <w:r w:rsidR="00EE293E" w:rsidRPr="0081330B">
        <w:rPr>
          <w:sz w:val="20"/>
          <w:szCs w:val="20"/>
        </w:rPr>
        <w:t>Step</w:t>
      </w:r>
      <w:r w:rsidR="002829DA" w:rsidRPr="0081330B">
        <w:rPr>
          <w:sz w:val="20"/>
          <w:szCs w:val="20"/>
        </w:rPr>
        <w:t>s</w:t>
      </w:r>
      <w:r w:rsidR="00EE293E" w:rsidRPr="0081330B">
        <w:rPr>
          <w:sz w:val="20"/>
          <w:szCs w:val="20"/>
        </w:rPr>
        <w:t>-</w:t>
      </w:r>
      <w:r w:rsidR="002829DA" w:rsidRPr="0081330B">
        <w:rPr>
          <w:sz w:val="20"/>
          <w:szCs w:val="20"/>
        </w:rPr>
        <w:t>14/</w:t>
      </w:r>
      <w:r w:rsidR="00EE293E" w:rsidRPr="0081330B">
        <w:rPr>
          <w:sz w:val="20"/>
          <w:szCs w:val="20"/>
        </w:rPr>
        <w:t>15/16</w:t>
      </w:r>
      <w:r w:rsidRPr="0081330B">
        <w:rPr>
          <w:sz w:val="20"/>
          <w:szCs w:val="20"/>
        </w:rPr>
        <w:t xml:space="preserve"> are executed for that purpose. Afterwards, </w:t>
      </w:r>
      <w:r w:rsidR="00EE293E" w:rsidRPr="0081330B">
        <w:rPr>
          <w:sz w:val="20"/>
          <w:szCs w:val="20"/>
        </w:rPr>
        <w:t xml:space="preserve">Step-17 </w:t>
      </w:r>
      <w:r w:rsidRPr="0081330B">
        <w:rPr>
          <w:sz w:val="20"/>
          <w:szCs w:val="20"/>
        </w:rPr>
        <w:t xml:space="preserve">is executed. </w:t>
      </w:r>
    </w:p>
    <w:p w14:paraId="6D9FD48E" w14:textId="77777777" w:rsidR="001256DA" w:rsidRDefault="001256DA" w:rsidP="001256DA"/>
    <w:p w14:paraId="27AA4C77" w14:textId="0C9FB80D" w:rsidR="001256DA" w:rsidRDefault="001256DA" w:rsidP="001256DA"/>
    <w:p w14:paraId="4B4434E4" w14:textId="77777777" w:rsidR="001256DA" w:rsidRDefault="001256DA" w:rsidP="001256DA">
      <w:pPr>
        <w:pStyle w:val="Heading3"/>
      </w:pPr>
      <w:r>
        <w:lastRenderedPageBreak/>
        <w:t>Data collection for NW-side model’s performance monitoring</w:t>
      </w:r>
    </w:p>
    <w:p w14:paraId="512C0BE9" w14:textId="77777777" w:rsidR="00C56FAC" w:rsidRDefault="00C56FAC" w:rsidP="00C56FAC"/>
    <w:p w14:paraId="31BD3C2D" w14:textId="23C01ADE" w:rsidR="00BB0465" w:rsidRDefault="00BB0465" w:rsidP="00C56FAC">
      <w:r>
        <w:t>Regarding performance monitoring, the following is captured in TR 38.843:</w:t>
      </w:r>
    </w:p>
    <w:p w14:paraId="64AA45A5" w14:textId="77777777" w:rsidR="00BB0465" w:rsidRDefault="00BB0465" w:rsidP="00C56FAC"/>
    <w:p w14:paraId="48637A60" w14:textId="0C4EF135" w:rsidR="00BB0465" w:rsidRDefault="00BB0465" w:rsidP="00C56FAC">
      <w:r>
        <w:rPr>
          <w:noProof/>
        </w:rPr>
        <mc:AlternateContent>
          <mc:Choice Requires="wps">
            <w:drawing>
              <wp:anchor distT="0" distB="0" distL="114300" distR="114300" simplePos="0" relativeHeight="251671552" behindDoc="0" locked="0" layoutInCell="1" allowOverlap="1" wp14:anchorId="4AF2CE84" wp14:editId="5FE96EA6">
                <wp:simplePos x="0" y="0"/>
                <wp:positionH relativeFrom="column">
                  <wp:posOffset>0</wp:posOffset>
                </wp:positionH>
                <wp:positionV relativeFrom="paragraph">
                  <wp:posOffset>0</wp:posOffset>
                </wp:positionV>
                <wp:extent cx="1828800" cy="1828800"/>
                <wp:effectExtent l="0" t="0" r="0" b="0"/>
                <wp:wrapSquare wrapText="bothSides"/>
                <wp:docPr id="182817906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250D76" w:rsidRDefault="00BB0465" w:rsidP="00BB0465">
                            <w:pPr>
                              <w:pStyle w:val="B1"/>
                            </w:pPr>
                            <w:r>
                              <w:t>-</w:t>
                            </w:r>
                            <w:r>
                              <w:tab/>
                            </w:r>
                            <w:r w:rsidRPr="00250D76">
                              <w:t>Performance metric(s)</w:t>
                            </w:r>
                            <w:r>
                              <w:t xml:space="preserve"> with the</w:t>
                            </w:r>
                            <w:r w:rsidRPr="00250D76">
                              <w:rPr>
                                <w:bCs/>
                                <w:lang w:eastAsia="zh-CN"/>
                              </w:rPr>
                              <w:t xml:space="preserve"> following alternatives</w:t>
                            </w:r>
                            <w:r>
                              <w:rPr>
                                <w:bCs/>
                                <w:lang w:eastAsia="zh-CN"/>
                              </w:rPr>
                              <w:t>:</w:t>
                            </w:r>
                          </w:p>
                          <w:p w14:paraId="730F8547" w14:textId="77777777" w:rsidR="00BB0465" w:rsidRPr="00250D76" w:rsidRDefault="00BB0465" w:rsidP="00BB0465">
                            <w:pPr>
                              <w:pStyle w:val="B2"/>
                              <w:spacing w:after="120"/>
                            </w:pPr>
                            <w:r>
                              <w:t>-</w:t>
                            </w:r>
                            <w:r>
                              <w:tab/>
                            </w:r>
                            <w:r w:rsidRPr="00250D76">
                              <w:t xml:space="preserve">Alt.1: Beam prediction accuracy related KPIs, e.g., Top-K/1 </w:t>
                            </w:r>
                            <w:r w:rsidRPr="00250D76">
                              <w:rPr>
                                <w:rFonts w:hint="eastAsia"/>
                              </w:rPr>
                              <w:t>beam</w:t>
                            </w:r>
                            <w:r w:rsidRPr="00250D76">
                              <w:t xml:space="preserve"> prediction accuracy</w:t>
                            </w:r>
                          </w:p>
                          <w:p w14:paraId="3578F00D" w14:textId="77777777" w:rsidR="00BB0465" w:rsidRPr="00250D76" w:rsidRDefault="00BB0465" w:rsidP="00BB0465">
                            <w:pPr>
                              <w:pStyle w:val="B2"/>
                              <w:spacing w:after="120"/>
                            </w:pPr>
                            <w:r>
                              <w:t>-</w:t>
                            </w:r>
                            <w:r>
                              <w:tab/>
                            </w:r>
                            <w:r w:rsidRPr="00250D76">
                              <w:t>Alt.2: Link quality related KPIs, e.g., throughput, L1-RSRP, L1-SINR, hypothetical BLER</w:t>
                            </w:r>
                          </w:p>
                          <w:p w14:paraId="7B9DF4EA" w14:textId="77777777" w:rsidR="00BB0465" w:rsidRPr="00250D76" w:rsidRDefault="00BB0465" w:rsidP="00BB0465">
                            <w:pPr>
                              <w:pStyle w:val="B2"/>
                              <w:spacing w:after="120"/>
                            </w:pPr>
                            <w:r>
                              <w:t>-</w:t>
                            </w:r>
                            <w:r>
                              <w:tab/>
                            </w:r>
                            <w:r w:rsidRPr="00250D76">
                              <w:t xml:space="preserve">Alt.3: Performance metric based on input/output data distribution of AI/ML </w:t>
                            </w:r>
                          </w:p>
                          <w:p w14:paraId="75C9BF2C" w14:textId="77777777" w:rsidR="00BB0465" w:rsidRPr="00250D76" w:rsidRDefault="00BB0465" w:rsidP="00BB0465">
                            <w:pPr>
                              <w:pStyle w:val="B2"/>
                              <w:spacing w:after="120"/>
                            </w:pPr>
                            <w:r>
                              <w:t>-</w:t>
                            </w:r>
                            <w:r>
                              <w:tab/>
                            </w:r>
                            <w:r w:rsidRPr="00250D76">
                              <w:t xml:space="preserve">Alt.4: The L1-RSRP difference evaluated by comparing measured RSRP and predicted RSRP </w:t>
                            </w:r>
                          </w:p>
                          <w:p w14:paraId="57B7F916" w14:textId="77777777" w:rsidR="00BB0465" w:rsidRPr="00250D76" w:rsidRDefault="00BB0465" w:rsidP="00BB0465">
                            <w:pPr>
                              <w:pStyle w:val="B1"/>
                            </w:pPr>
                            <w:r>
                              <w:t>-</w:t>
                            </w:r>
                            <w:r>
                              <w:tab/>
                            </w:r>
                            <w:r w:rsidRPr="00250D76">
                              <w:t>Benchmark/reference for the performance comparison</w:t>
                            </w:r>
                            <w:r>
                              <w:t xml:space="preserve">,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250D76" w:rsidRDefault="00BB0465" w:rsidP="00BB0465">
                            <w:pPr>
                              <w:pStyle w:val="B2"/>
                              <w:spacing w:after="120"/>
                            </w:pPr>
                            <w:r>
                              <w:rPr>
                                <w:lang w:val="en-US" w:eastAsia="zh-CN"/>
                              </w:rPr>
                              <w:t>-</w:t>
                            </w:r>
                            <w:r>
                              <w:rPr>
                                <w:lang w:val="en-US" w:eastAsia="zh-CN"/>
                              </w:rPr>
                              <w:tab/>
                            </w:r>
                            <w:r w:rsidRPr="0021031A">
                              <w:rPr>
                                <w:lang w:val="en-US" w:eastAsia="zh-CN"/>
                              </w:rPr>
                              <w:t>Alt.4: Measurements of the predicted best beam(s) corresponding to model output (e.g., Comparison between actual L1-RSRP and predicted RSRP of predicted Top-1/K Beams)</w:t>
                            </w:r>
                          </w:p>
                          <w:p w14:paraId="238047C1" w14:textId="77777777" w:rsidR="00BB0465" w:rsidRPr="00692A53" w:rsidRDefault="00BB0465" w:rsidP="00692A53">
                            <w:pPr>
                              <w:pStyle w:val="B1"/>
                            </w:pPr>
                            <w:r>
                              <w:t>-</w:t>
                            </w:r>
                            <w:r>
                              <w:tab/>
                            </w:r>
                            <w:r w:rsidRPr="00250D76">
                              <w:t>Signalling/configuration/measurement/report for model monitoring, e.g., signalling aspects related to assistance information (if supported), Reference signals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AF2CE84" id="_x0000_s1028"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7F1DF34B" w14:textId="77777777" w:rsidR="00BB0465" w:rsidRPr="009876DC" w:rsidRDefault="00BB0465" w:rsidP="00BB0465">
                      <w:pPr>
                        <w:rPr>
                          <w:i/>
                          <w:iCs/>
                        </w:rPr>
                      </w:pPr>
                      <w:r w:rsidRPr="009876DC">
                        <w:rPr>
                          <w:i/>
                          <w:iCs/>
                        </w:rPr>
                        <w:t xml:space="preserve">Performance monitoring: </w:t>
                      </w:r>
                    </w:p>
                    <w:p w14:paraId="3B0B7743" w14:textId="77777777" w:rsidR="00BB0465" w:rsidRPr="00250D76" w:rsidRDefault="00BB0465" w:rsidP="00BB0465">
                      <w:pPr>
                        <w:rPr>
                          <w:bCs/>
                        </w:rPr>
                      </w:pPr>
                      <w:r w:rsidRPr="00250D76">
                        <w:rPr>
                          <w:bCs/>
                        </w:rPr>
                        <w:t>For the performance monitoring of BM-Case1 and BM-Case2</w:t>
                      </w:r>
                      <w:r>
                        <w:rPr>
                          <w:bCs/>
                        </w:rPr>
                        <w:t>:</w:t>
                      </w:r>
                    </w:p>
                    <w:p w14:paraId="41EB1849" w14:textId="77777777" w:rsidR="00BB0465" w:rsidRPr="00250D76" w:rsidRDefault="00BB0465" w:rsidP="00BB0465">
                      <w:pPr>
                        <w:pStyle w:val="B1"/>
                      </w:pPr>
                      <w:r>
                        <w:t>-</w:t>
                      </w:r>
                      <w:r>
                        <w:tab/>
                      </w:r>
                      <w:r w:rsidRPr="00250D76">
                        <w:t>Performance metric(s)</w:t>
                      </w:r>
                      <w:r>
                        <w:t xml:space="preserve"> with the</w:t>
                      </w:r>
                      <w:r w:rsidRPr="00250D76">
                        <w:rPr>
                          <w:bCs/>
                          <w:lang w:eastAsia="zh-CN"/>
                        </w:rPr>
                        <w:t xml:space="preserve"> following alternatives</w:t>
                      </w:r>
                      <w:r>
                        <w:rPr>
                          <w:bCs/>
                          <w:lang w:eastAsia="zh-CN"/>
                        </w:rPr>
                        <w:t>:</w:t>
                      </w:r>
                    </w:p>
                    <w:p w14:paraId="730F8547" w14:textId="77777777" w:rsidR="00BB0465" w:rsidRPr="00250D76" w:rsidRDefault="00BB0465" w:rsidP="00BB0465">
                      <w:pPr>
                        <w:pStyle w:val="B2"/>
                        <w:spacing w:after="120"/>
                      </w:pPr>
                      <w:r>
                        <w:t>-</w:t>
                      </w:r>
                      <w:r>
                        <w:tab/>
                      </w:r>
                      <w:r w:rsidRPr="00250D76">
                        <w:t xml:space="preserve">Alt.1: Beam prediction accuracy related KPIs, e.g., Top-K/1 </w:t>
                      </w:r>
                      <w:r w:rsidRPr="00250D76">
                        <w:rPr>
                          <w:rFonts w:hint="eastAsia"/>
                        </w:rPr>
                        <w:t>beam</w:t>
                      </w:r>
                      <w:r w:rsidRPr="00250D76">
                        <w:t xml:space="preserve"> prediction accuracy</w:t>
                      </w:r>
                    </w:p>
                    <w:p w14:paraId="3578F00D" w14:textId="77777777" w:rsidR="00BB0465" w:rsidRPr="00250D76" w:rsidRDefault="00BB0465" w:rsidP="00BB0465">
                      <w:pPr>
                        <w:pStyle w:val="B2"/>
                        <w:spacing w:after="120"/>
                      </w:pPr>
                      <w:r>
                        <w:t>-</w:t>
                      </w:r>
                      <w:r>
                        <w:tab/>
                      </w:r>
                      <w:r w:rsidRPr="00250D76">
                        <w:t>Alt.2: Link quality related KPIs, e.g., throughput, L1-RSRP, L1-SINR, hypothetical BLER</w:t>
                      </w:r>
                    </w:p>
                    <w:p w14:paraId="7B9DF4EA" w14:textId="77777777" w:rsidR="00BB0465" w:rsidRPr="00250D76" w:rsidRDefault="00BB0465" w:rsidP="00BB0465">
                      <w:pPr>
                        <w:pStyle w:val="B2"/>
                        <w:spacing w:after="120"/>
                      </w:pPr>
                      <w:r>
                        <w:t>-</w:t>
                      </w:r>
                      <w:r>
                        <w:tab/>
                      </w:r>
                      <w:r w:rsidRPr="00250D76">
                        <w:t xml:space="preserve">Alt.3: Performance metric based on input/output data distribution of AI/ML </w:t>
                      </w:r>
                    </w:p>
                    <w:p w14:paraId="75C9BF2C" w14:textId="77777777" w:rsidR="00BB0465" w:rsidRPr="00250D76" w:rsidRDefault="00BB0465" w:rsidP="00BB0465">
                      <w:pPr>
                        <w:pStyle w:val="B2"/>
                        <w:spacing w:after="120"/>
                      </w:pPr>
                      <w:r>
                        <w:t>-</w:t>
                      </w:r>
                      <w:r>
                        <w:tab/>
                      </w:r>
                      <w:r w:rsidRPr="00250D76">
                        <w:t xml:space="preserve">Alt.4: The L1-RSRP difference evaluated by comparing measured RSRP and predicted RSRP </w:t>
                      </w:r>
                    </w:p>
                    <w:p w14:paraId="57B7F916" w14:textId="77777777" w:rsidR="00BB0465" w:rsidRPr="00250D76" w:rsidRDefault="00BB0465" w:rsidP="00BB0465">
                      <w:pPr>
                        <w:pStyle w:val="B1"/>
                      </w:pPr>
                      <w:r>
                        <w:t>-</w:t>
                      </w:r>
                      <w:r>
                        <w:tab/>
                      </w:r>
                      <w:r w:rsidRPr="00250D76">
                        <w:t>Benchmark/reference for the performance comparison</w:t>
                      </w:r>
                      <w:r>
                        <w:t xml:space="preserve">, including: </w:t>
                      </w:r>
                    </w:p>
                    <w:p w14:paraId="47DBB5CE" w14:textId="77777777" w:rsidR="00BB0465" w:rsidRPr="00250D76" w:rsidRDefault="00BB0465" w:rsidP="00BB0465">
                      <w:pPr>
                        <w:pStyle w:val="B2"/>
                        <w:spacing w:after="120"/>
                        <w:rPr>
                          <w:rFonts w:ascii="SimSun" w:hAnsi="SimSun" w:cs="SimSun"/>
                          <w:lang w:val="en-US" w:eastAsia="zh-CN"/>
                        </w:rPr>
                      </w:pPr>
                      <w:r>
                        <w:rPr>
                          <w:lang w:val="en-US" w:eastAsia="zh-CN"/>
                        </w:rPr>
                        <w:t>-</w:t>
                      </w:r>
                      <w:r>
                        <w:rPr>
                          <w:lang w:val="en-US" w:eastAsia="zh-CN"/>
                        </w:rPr>
                        <w:tab/>
                      </w:r>
                      <w:r w:rsidRPr="00250D76">
                        <w:rPr>
                          <w:lang w:val="en-US" w:eastAsia="zh-CN"/>
                        </w:rPr>
                        <w:t>Alt.1: The best beam(s) obtained by measuring beams of a set indicated by gNB (e.g., Beams from Set A)</w:t>
                      </w:r>
                    </w:p>
                    <w:p w14:paraId="52DA807E" w14:textId="77777777" w:rsidR="00BB0465" w:rsidRPr="00250D76" w:rsidRDefault="00BB0465" w:rsidP="00BB0465">
                      <w:pPr>
                        <w:pStyle w:val="B2"/>
                        <w:spacing w:after="120"/>
                      </w:pPr>
                      <w:r>
                        <w:rPr>
                          <w:lang w:val="en-US" w:eastAsia="zh-CN"/>
                        </w:rPr>
                        <w:t>-</w:t>
                      </w:r>
                      <w:r>
                        <w:rPr>
                          <w:lang w:val="en-US" w:eastAsia="zh-CN"/>
                        </w:rPr>
                        <w:tab/>
                      </w:r>
                      <w:r w:rsidRPr="0021031A">
                        <w:rPr>
                          <w:lang w:val="en-US" w:eastAsia="zh-CN"/>
                        </w:rPr>
                        <w:t>Alt.4: Measurements of the predicted best beam(s) corresponding to model output (e.g., Comparison between actual L1-RSRP and predicted RSRP of predicted Top-1/K Beams)</w:t>
                      </w:r>
                    </w:p>
                    <w:p w14:paraId="238047C1" w14:textId="77777777" w:rsidR="00BB0465" w:rsidRPr="00692A53" w:rsidRDefault="00BB0465" w:rsidP="00692A53">
                      <w:pPr>
                        <w:pStyle w:val="B1"/>
                      </w:pPr>
                      <w:r>
                        <w:t>-</w:t>
                      </w:r>
                      <w:r>
                        <w:tab/>
                      </w:r>
                      <w:r w:rsidRPr="00250D76">
                        <w:t>Signalling/configuration/measurement/report for model monitoring, e.g., signalling aspects related to assistance information (if supported), Reference signals</w:t>
                      </w:r>
                    </w:p>
                  </w:txbxContent>
                </v:textbox>
                <w10:wrap type="square"/>
              </v:shape>
            </w:pict>
          </mc:Fallback>
        </mc:AlternateContent>
      </w:r>
    </w:p>
    <w:p w14:paraId="115FAAB4" w14:textId="77777777" w:rsidR="00BB0465" w:rsidRDefault="00BB0465" w:rsidP="00C56FAC"/>
    <w:p w14:paraId="41DCE868" w14:textId="77777777" w:rsidR="006E7F09" w:rsidRDefault="006E7F09" w:rsidP="00C56FAC"/>
    <w:p w14:paraId="14BE08A4" w14:textId="2D1285BA" w:rsidR="006E7F09" w:rsidRDefault="006E7F09" w:rsidP="00C56FAC">
      <w:r>
        <w:rPr>
          <w:noProof/>
        </w:rPr>
        <mc:AlternateContent>
          <mc:Choice Requires="wps">
            <w:drawing>
              <wp:anchor distT="0" distB="0" distL="114300" distR="114300" simplePos="0" relativeHeight="251673600" behindDoc="0" locked="0" layoutInCell="1" allowOverlap="1" wp14:anchorId="3AA0E911" wp14:editId="4A1A095E">
                <wp:simplePos x="0" y="0"/>
                <wp:positionH relativeFrom="column">
                  <wp:posOffset>0</wp:posOffset>
                </wp:positionH>
                <wp:positionV relativeFrom="paragraph">
                  <wp:posOffset>0</wp:posOffset>
                </wp:positionV>
                <wp:extent cx="1828800" cy="1828800"/>
                <wp:effectExtent l="0" t="0" r="0" b="0"/>
                <wp:wrapSquare wrapText="bothSides"/>
                <wp:docPr id="102328476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Default="006E7F09" w:rsidP="006E7F09">
                            <w:pPr>
                              <w:pStyle w:val="TH"/>
                              <w:keepNext w:val="0"/>
                              <w:widowControl w:val="0"/>
                            </w:pPr>
                            <w:r w:rsidRPr="004D3578">
                              <w:t>Table</w:t>
                            </w:r>
                            <w:r>
                              <w:t xml:space="preserve"> 7.2.3-1</w:t>
                            </w:r>
                            <w:r w:rsidRPr="004D3578">
                              <w:t xml:space="preserve">: </w:t>
                            </w:r>
                            <w:r>
                              <w:t xml:space="preserve">Alternatives for Performance metric(s) of AI/ML model monitoring </w:t>
                            </w:r>
                            <w: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Alt. 1: Beam prediction accuracy related KPIs, e.g., Top-K/1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3AA0E911" id="_x0000_t202" coordsize="21600,21600" o:spt="202" path="m,l,21600r21600,l21600,xe">
                <v:stroke joinstyle="miter"/>
                <v:path gradientshapeok="t" o:connecttype="rect"/>
              </v:shapetype>
              <v:shape id="_x0000_s1029" type="#_x0000_t202" style="position:absolute;margin-left:0;margin-top:0;width:2in;height:2in;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TJ8UErAgAAWgQAAA4AAAAAAAAAAAAAAAAALgIAAGRycy9lMm9E&#13;&#10;b2MueG1sUEsBAi0AFAAGAAgAAAAhAAUyY4naAAAACgEAAA8AAAAAAAAAAAAAAAAAhQQAAGRycy9k&#13;&#10;b3ducmV2LnhtbFBLBQYAAAAABAAEAPMAAACMBQAAAAA=&#13;&#10;" filled="f" strokeweight=".5pt">
                <v:textbox style="mso-fit-shape-to-text:t">
                  <w:txbxContent>
                    <w:p w14:paraId="43E594DD" w14:textId="77777777" w:rsidR="006E7F09" w:rsidRDefault="006E7F09" w:rsidP="006E7F09">
                      <w:r>
                        <w:t>T</w:t>
                      </w:r>
                      <w:r w:rsidRPr="00D80023">
                        <w:t xml:space="preserve">able </w:t>
                      </w:r>
                      <w:r>
                        <w:t>7.2.3-1 summarizes applicability of various alternatives</w:t>
                      </w:r>
                      <w:r w:rsidRPr="00D80023">
                        <w:t xml:space="preserve"> </w:t>
                      </w:r>
                      <w:r>
                        <w:t xml:space="preserve">for </w:t>
                      </w:r>
                      <w:r w:rsidRPr="00D80023">
                        <w:t>performance metric(s) of AI/ML model monitoring for BM-Case1 and BM-Case2</w:t>
                      </w:r>
                      <w:r>
                        <w:t xml:space="preserve">. </w:t>
                      </w:r>
                    </w:p>
                    <w:p w14:paraId="598CAFAF" w14:textId="77777777" w:rsidR="006E7F09" w:rsidRDefault="006E7F09" w:rsidP="006E7F09">
                      <w:pPr>
                        <w:pStyle w:val="TH"/>
                        <w:keepNext w:val="0"/>
                        <w:widowControl w:val="0"/>
                      </w:pPr>
                      <w:r w:rsidRPr="004D3578">
                        <w:t>Table</w:t>
                      </w:r>
                      <w:r>
                        <w:t xml:space="preserve"> 7.2.3-1</w:t>
                      </w:r>
                      <w:r w:rsidRPr="004D3578">
                        <w:t xml:space="preserve">: </w:t>
                      </w:r>
                      <w:r>
                        <w:t xml:space="preserve">Alternatives for Performance metric(s) of AI/ML model monitoring </w:t>
                      </w:r>
                      <w:r>
                        <w:br/>
                        <w:t>for BM-Case 1 and BM-Case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2259"/>
                        <w:gridCol w:w="2114"/>
                        <w:gridCol w:w="2450"/>
                      </w:tblGrid>
                      <w:tr w:rsidR="006E7F09" w:rsidRPr="005B58E5" w14:paraId="2A3E3C3D" w14:textId="77777777" w:rsidTr="00FB73A2">
                        <w:trPr>
                          <w:jc w:val="center"/>
                        </w:trPr>
                        <w:tc>
                          <w:tcPr>
                            <w:tcW w:w="0" w:type="auto"/>
                            <w:shd w:val="clear" w:color="auto" w:fill="D9D9D9" w:themeFill="background1" w:themeFillShade="D9"/>
                          </w:tcPr>
                          <w:p w14:paraId="053CBEC5" w14:textId="77777777" w:rsidR="006E7F09" w:rsidRPr="005B58E5" w:rsidRDefault="006E7F09" w:rsidP="00FB73A2">
                            <w:pPr>
                              <w:pStyle w:val="TAH"/>
                              <w:jc w:val="left"/>
                            </w:pPr>
                            <w:r>
                              <w:t>Alt. 1: Beam prediction accuracy related KPIs, e.g., Top-K/1 beam prediction accuracy</w:t>
                            </w:r>
                          </w:p>
                        </w:tc>
                        <w:tc>
                          <w:tcPr>
                            <w:tcW w:w="0" w:type="auto"/>
                            <w:shd w:val="clear" w:color="auto" w:fill="D9D9D9" w:themeFill="background1" w:themeFillShade="D9"/>
                          </w:tcPr>
                          <w:p w14:paraId="066F3827" w14:textId="77777777" w:rsidR="006E7F09" w:rsidRPr="005B58E5" w:rsidRDefault="006E7F09" w:rsidP="00FB73A2">
                            <w:pPr>
                              <w:pStyle w:val="TAH"/>
                              <w:jc w:val="left"/>
                            </w:pPr>
                            <w:r>
                              <w:t>Alt. 2: Link quality related KPIs</w:t>
                            </w:r>
                            <w:proofErr w:type="gramStart"/>
                            <w:r>
                              <w:t>, .</w:t>
                            </w:r>
                            <w:proofErr w:type="gramEnd"/>
                            <w:r>
                              <w:t xml:space="preserve">e.g., </w:t>
                            </w:r>
                            <w:r w:rsidRPr="00D80023">
                              <w:t>throughput, L1-RSRP, L1-SINR, hypothetical BLER</w:t>
                            </w:r>
                          </w:p>
                        </w:tc>
                        <w:tc>
                          <w:tcPr>
                            <w:tcW w:w="0" w:type="auto"/>
                            <w:shd w:val="clear" w:color="auto" w:fill="D9D9D9" w:themeFill="background1" w:themeFillShade="D9"/>
                          </w:tcPr>
                          <w:p w14:paraId="73C9E690" w14:textId="77777777" w:rsidR="006E7F09" w:rsidRPr="005B58E5" w:rsidRDefault="006E7F09" w:rsidP="00FB73A2">
                            <w:pPr>
                              <w:pStyle w:val="TAH"/>
                              <w:jc w:val="left"/>
                            </w:pPr>
                            <w:r w:rsidRPr="00D80023">
                              <w:t>Alt.3: Performance metric based on input/output data distribution of AI/ML</w:t>
                            </w:r>
                          </w:p>
                        </w:tc>
                        <w:tc>
                          <w:tcPr>
                            <w:tcW w:w="0" w:type="auto"/>
                            <w:shd w:val="clear" w:color="auto" w:fill="D9D9D9" w:themeFill="background1" w:themeFillShade="D9"/>
                          </w:tcPr>
                          <w:p w14:paraId="239F1D92" w14:textId="77777777" w:rsidR="006E7F09" w:rsidRPr="005B58E5" w:rsidRDefault="006E7F09" w:rsidP="00FB73A2">
                            <w:pPr>
                              <w:pStyle w:val="TAH"/>
                              <w:jc w:val="left"/>
                            </w:pPr>
                            <w:r w:rsidRPr="00D80023">
                              <w:t>Alt.4: The L1-RSRP difference evaluated by comparing measured RSRP and predicted RSRP</w:t>
                            </w:r>
                          </w:p>
                        </w:tc>
                      </w:tr>
                      <w:tr w:rsidR="006E7F09" w:rsidRPr="005B58E5" w14:paraId="1E095FED" w14:textId="77777777" w:rsidTr="00FB73A2">
                        <w:trPr>
                          <w:jc w:val="center"/>
                        </w:trPr>
                        <w:tc>
                          <w:tcPr>
                            <w:tcW w:w="0" w:type="auto"/>
                            <w:shd w:val="clear" w:color="auto" w:fill="auto"/>
                          </w:tcPr>
                          <w:p w14:paraId="3099AD9A" w14:textId="77777777" w:rsidR="006E7F09" w:rsidRPr="005B58E5" w:rsidRDefault="006E7F09" w:rsidP="00FB73A2">
                            <w:pPr>
                              <w:pStyle w:val="TAL"/>
                              <w:rPr>
                                <w:rFonts w:cs="Arial"/>
                                <w:b/>
                                <w:szCs w:val="18"/>
                              </w:rPr>
                            </w:pPr>
                            <w:r w:rsidRPr="002509A9">
                              <w:t xml:space="preserve">Applicable to all studied AI models </w:t>
                            </w:r>
                          </w:p>
                        </w:tc>
                        <w:tc>
                          <w:tcPr>
                            <w:tcW w:w="0" w:type="auto"/>
                            <w:shd w:val="clear" w:color="auto" w:fill="auto"/>
                          </w:tcPr>
                          <w:p w14:paraId="12A5C4B0" w14:textId="77777777" w:rsidR="006E7F09" w:rsidRPr="005B58E5" w:rsidRDefault="006E7F09" w:rsidP="00FB73A2">
                            <w:pPr>
                              <w:pStyle w:val="TAL"/>
                              <w:rPr>
                                <w:rFonts w:cs="Arial"/>
                                <w:szCs w:val="18"/>
                              </w:rPr>
                            </w:pPr>
                            <w:r w:rsidRPr="002509A9">
                              <w:t xml:space="preserve">Applicable to all studied AI models </w:t>
                            </w:r>
                          </w:p>
                        </w:tc>
                        <w:tc>
                          <w:tcPr>
                            <w:tcW w:w="0" w:type="auto"/>
                            <w:shd w:val="clear" w:color="auto" w:fill="auto"/>
                          </w:tcPr>
                          <w:p w14:paraId="7C77624F" w14:textId="77777777" w:rsidR="006E7F09" w:rsidRPr="005B58E5" w:rsidRDefault="006E7F09" w:rsidP="00FB73A2">
                            <w:pPr>
                              <w:pStyle w:val="TAL"/>
                              <w:rPr>
                                <w:rFonts w:cs="Arial"/>
                                <w:szCs w:val="18"/>
                              </w:rPr>
                            </w:pPr>
                            <w:r w:rsidRPr="002509A9">
                              <w:t>Applicable to all studied AI models</w:t>
                            </w:r>
                          </w:p>
                        </w:tc>
                        <w:tc>
                          <w:tcPr>
                            <w:tcW w:w="0" w:type="auto"/>
                            <w:shd w:val="clear" w:color="auto" w:fill="auto"/>
                          </w:tcPr>
                          <w:p w14:paraId="0B0370C1" w14:textId="77777777" w:rsidR="006E7F09" w:rsidRPr="005B58E5" w:rsidRDefault="006E7F09" w:rsidP="00FB73A2">
                            <w:pPr>
                              <w:pStyle w:val="TAL"/>
                              <w:rPr>
                                <w:rFonts w:cs="Arial"/>
                                <w:szCs w:val="18"/>
                              </w:rPr>
                            </w:pPr>
                            <w:r w:rsidRPr="002509A9">
                              <w:t xml:space="preserve">May </w:t>
                            </w:r>
                            <w:proofErr w:type="gramStart"/>
                            <w:r w:rsidRPr="002509A9">
                              <w:t>not</w:t>
                            </w:r>
                            <w:proofErr w:type="gramEnd"/>
                            <w:r w:rsidRPr="002509A9">
                              <w:t xml:space="preserve"> applicable to some implementation of AI model (e.g., not output of predicted L1-RSRP)</w:t>
                            </w:r>
                          </w:p>
                        </w:tc>
                      </w:tr>
                      <w:tr w:rsidR="006E7F09" w:rsidRPr="005B58E5" w14:paraId="19248168" w14:textId="77777777" w:rsidTr="00FB73A2">
                        <w:trPr>
                          <w:jc w:val="center"/>
                        </w:trPr>
                        <w:tc>
                          <w:tcPr>
                            <w:tcW w:w="0" w:type="auto"/>
                            <w:shd w:val="clear" w:color="auto" w:fill="auto"/>
                          </w:tcPr>
                          <w:p w14:paraId="68B1C955" w14:textId="77777777" w:rsidR="006E7F09" w:rsidRPr="005B58E5" w:rsidRDefault="006E7F09" w:rsidP="00FB73A2">
                            <w:pPr>
                              <w:pStyle w:val="TAL"/>
                              <w:rPr>
                                <w:rFonts w:cs="Arial"/>
                                <w:b/>
                                <w:szCs w:val="18"/>
                              </w:rPr>
                            </w:pPr>
                            <w:r w:rsidRPr="002509A9">
                              <w:t>Reflect the prediction accuracy of AI model</w:t>
                            </w:r>
                          </w:p>
                        </w:tc>
                        <w:tc>
                          <w:tcPr>
                            <w:tcW w:w="0" w:type="auto"/>
                            <w:shd w:val="clear" w:color="auto" w:fill="auto"/>
                          </w:tcPr>
                          <w:p w14:paraId="0785B19A" w14:textId="77777777" w:rsidR="006E7F09" w:rsidRPr="005B58E5" w:rsidRDefault="006E7F09" w:rsidP="00FB73A2">
                            <w:pPr>
                              <w:pStyle w:val="TAL"/>
                              <w:rPr>
                                <w:rFonts w:cs="Arial"/>
                                <w:szCs w:val="18"/>
                              </w:rPr>
                            </w:pPr>
                            <w:r w:rsidRPr="002509A9">
                              <w:t>Reflect the system/link performance</w:t>
                            </w:r>
                          </w:p>
                        </w:tc>
                        <w:tc>
                          <w:tcPr>
                            <w:tcW w:w="0" w:type="auto"/>
                            <w:shd w:val="clear" w:color="auto" w:fill="auto"/>
                          </w:tcPr>
                          <w:p w14:paraId="2EFB0DC1" w14:textId="77777777" w:rsidR="006E7F09" w:rsidRPr="005B58E5" w:rsidRDefault="006E7F09" w:rsidP="00FB73A2">
                            <w:pPr>
                              <w:pStyle w:val="TAL"/>
                              <w:rPr>
                                <w:rFonts w:cs="Arial"/>
                                <w:szCs w:val="18"/>
                              </w:rPr>
                            </w:pPr>
                            <w:r w:rsidRPr="002509A9">
                              <w:t xml:space="preserve">Reflect the change of the statics of the input/output data </w:t>
                            </w:r>
                          </w:p>
                        </w:tc>
                        <w:tc>
                          <w:tcPr>
                            <w:tcW w:w="0" w:type="auto"/>
                            <w:shd w:val="clear" w:color="auto" w:fill="auto"/>
                          </w:tcPr>
                          <w:p w14:paraId="704B706A" w14:textId="77777777" w:rsidR="006E7F09" w:rsidRPr="005B58E5" w:rsidRDefault="006E7F09" w:rsidP="00FB73A2">
                            <w:pPr>
                              <w:pStyle w:val="TAL"/>
                              <w:rPr>
                                <w:rFonts w:cs="Arial"/>
                                <w:szCs w:val="18"/>
                              </w:rPr>
                            </w:pPr>
                            <w:r w:rsidRPr="002509A9">
                              <w:t>Reflect accuracy of the predicted 1-RSRP</w:t>
                            </w:r>
                          </w:p>
                        </w:tc>
                      </w:tr>
                      <w:tr w:rsidR="006E7F09" w:rsidRPr="005B58E5" w14:paraId="086DD858" w14:textId="77777777" w:rsidTr="00FB73A2">
                        <w:trPr>
                          <w:jc w:val="center"/>
                        </w:trPr>
                        <w:tc>
                          <w:tcPr>
                            <w:tcW w:w="0" w:type="auto"/>
                            <w:shd w:val="clear" w:color="auto" w:fill="auto"/>
                          </w:tcPr>
                          <w:p w14:paraId="28851FAA" w14:textId="77777777" w:rsidR="006E7F09" w:rsidRPr="005B58E5" w:rsidRDefault="006E7F09" w:rsidP="00FB73A2">
                            <w:pPr>
                              <w:pStyle w:val="TAL"/>
                              <w:rPr>
                                <w:rFonts w:cs="Arial"/>
                                <w:b/>
                                <w:szCs w:val="18"/>
                              </w:rPr>
                            </w:pPr>
                            <w:r>
                              <w:rPr>
                                <w:bCs/>
                                <w:iCs/>
                              </w:rPr>
                              <w:t>Not reflect the system/link performance directly</w:t>
                            </w:r>
                          </w:p>
                        </w:tc>
                        <w:tc>
                          <w:tcPr>
                            <w:tcW w:w="0" w:type="auto"/>
                            <w:shd w:val="clear" w:color="auto" w:fill="auto"/>
                          </w:tcPr>
                          <w:p w14:paraId="161C8F08" w14:textId="77777777" w:rsidR="006E7F09" w:rsidRPr="005B58E5" w:rsidRDefault="006E7F09" w:rsidP="00FB73A2">
                            <w:pPr>
                              <w:pStyle w:val="TAL"/>
                              <w:rPr>
                                <w:rFonts w:cs="Arial"/>
                                <w:szCs w:val="18"/>
                              </w:rPr>
                            </w:pPr>
                            <w:r>
                              <w:rPr>
                                <w:bCs/>
                                <w:iCs/>
                              </w:rPr>
                              <w:t>Not reflect the prediction accuracy of AI model directly</w:t>
                            </w:r>
                          </w:p>
                        </w:tc>
                        <w:tc>
                          <w:tcPr>
                            <w:tcW w:w="0" w:type="auto"/>
                            <w:shd w:val="clear" w:color="auto" w:fill="auto"/>
                          </w:tcPr>
                          <w:p w14:paraId="60A7EA50" w14:textId="77777777" w:rsidR="006E7F09" w:rsidRDefault="006E7F09" w:rsidP="00FB73A2">
                            <w:pPr>
                              <w:pStyle w:val="TAL"/>
                              <w:rPr>
                                <w:bCs/>
                                <w:iCs/>
                              </w:rPr>
                            </w:pPr>
                            <w:r>
                              <w:rPr>
                                <w:bCs/>
                                <w:iCs/>
                              </w:rPr>
                              <w:t>Not reflect the prediction performance of AI model directly</w:t>
                            </w:r>
                          </w:p>
                          <w:p w14:paraId="24D4F90C" w14:textId="77777777" w:rsidR="006E7F09" w:rsidRPr="005B58E5" w:rsidRDefault="006E7F09" w:rsidP="00FB73A2">
                            <w:pPr>
                              <w:pStyle w:val="TAL"/>
                              <w:rPr>
                                <w:rFonts w:cs="Arial"/>
                                <w:szCs w:val="18"/>
                              </w:rPr>
                            </w:pPr>
                            <w:r>
                              <w:rPr>
                                <w:bCs/>
                                <w:iCs/>
                              </w:rPr>
                              <w:t>Not reflect the system/link performance directly</w:t>
                            </w:r>
                          </w:p>
                        </w:tc>
                        <w:tc>
                          <w:tcPr>
                            <w:tcW w:w="0" w:type="auto"/>
                            <w:shd w:val="clear" w:color="auto" w:fill="auto"/>
                          </w:tcPr>
                          <w:p w14:paraId="1963101D" w14:textId="77777777" w:rsidR="006E7F09" w:rsidRPr="005B58E5" w:rsidRDefault="006E7F09" w:rsidP="00FB73A2">
                            <w:pPr>
                              <w:pStyle w:val="TAL"/>
                              <w:rPr>
                                <w:rFonts w:cs="Arial"/>
                                <w:szCs w:val="18"/>
                              </w:rPr>
                            </w:pPr>
                            <w:r>
                              <w:rPr>
                                <w:bCs/>
                                <w:iCs/>
                              </w:rPr>
                              <w:t>Not reflect the system/link performance directly</w:t>
                            </w:r>
                          </w:p>
                        </w:tc>
                      </w:tr>
                    </w:tbl>
                    <w:p w14:paraId="79115718" w14:textId="77777777" w:rsidR="006E7F09" w:rsidRDefault="006E7F09" w:rsidP="006E7F09">
                      <w:pPr>
                        <w:pStyle w:val="NO"/>
                      </w:pPr>
                      <w:r>
                        <w:t>Note1:</w:t>
                      </w:r>
                      <w:r>
                        <w:tab/>
                        <w:t>The above analysis shall not give an indication about whether/which metric is supported or specified.</w:t>
                      </w:r>
                    </w:p>
                    <w:p w14:paraId="29473D97" w14:textId="77777777" w:rsidR="006E7F09" w:rsidRPr="007805A9" w:rsidRDefault="006E7F09" w:rsidP="007805A9">
                      <w:pPr>
                        <w:pStyle w:val="NO"/>
                      </w:pPr>
                      <w:r>
                        <w:t>Note2:</w:t>
                      </w:r>
                      <w:r>
                        <w:tab/>
                        <w:t xml:space="preserve">Monitoring performance of the above alternatives are not addressed in the table. </w:t>
                      </w:r>
                    </w:p>
                  </w:txbxContent>
                </v:textbox>
                <w10:wrap type="square"/>
              </v:shape>
            </w:pict>
          </mc:Fallback>
        </mc:AlternateContent>
      </w:r>
    </w:p>
    <w:p w14:paraId="4982DB64" w14:textId="77777777" w:rsidR="006E7F09" w:rsidRDefault="006E7F09" w:rsidP="00C56FAC"/>
    <w:p w14:paraId="470D4171" w14:textId="07CF58E3" w:rsidR="006E7F09" w:rsidRPr="00BB0957" w:rsidRDefault="006E7F09" w:rsidP="00C56FAC">
      <w:pPr>
        <w:rPr>
          <w:sz w:val="20"/>
          <w:szCs w:val="20"/>
        </w:rPr>
      </w:pPr>
      <w:r w:rsidRPr="00BB0957">
        <w:rPr>
          <w:sz w:val="20"/>
          <w:szCs w:val="20"/>
        </w:rPr>
        <w:lastRenderedPageBreak/>
        <w:t xml:space="preserve">Out of performance monitoring, NW may take an immediate action for model switching/fallback, or a long-term action, e.g., to retrain its model if the model performance is </w:t>
      </w:r>
      <w:r w:rsidR="00BF25B9" w:rsidRPr="00BB0957">
        <w:rPr>
          <w:sz w:val="20"/>
          <w:szCs w:val="20"/>
        </w:rPr>
        <w:t xml:space="preserve">found </w:t>
      </w:r>
      <w:r w:rsidRPr="00BB0957">
        <w:rPr>
          <w:sz w:val="20"/>
          <w:szCs w:val="20"/>
        </w:rPr>
        <w:t>not satisfactory</w:t>
      </w:r>
      <w:r w:rsidR="00BF25B9" w:rsidRPr="00BB0957">
        <w:rPr>
          <w:sz w:val="20"/>
          <w:szCs w:val="20"/>
        </w:rPr>
        <w:t xml:space="preserve"> </w:t>
      </w:r>
      <w:r w:rsidR="004A0DD2" w:rsidRPr="00BB0957">
        <w:rPr>
          <w:sz w:val="20"/>
          <w:szCs w:val="20"/>
        </w:rPr>
        <w:t>from a systematic check</w:t>
      </w:r>
      <w:r w:rsidRPr="00BB0957">
        <w:rPr>
          <w:sz w:val="20"/>
          <w:szCs w:val="20"/>
        </w:rPr>
        <w:t xml:space="preserve">. Obviously, the latency requirement </w:t>
      </w:r>
      <w:r w:rsidR="00BF25B9" w:rsidRPr="00BB0957">
        <w:rPr>
          <w:sz w:val="20"/>
          <w:szCs w:val="20"/>
        </w:rPr>
        <w:t xml:space="preserve">for former is </w:t>
      </w:r>
      <w:r w:rsidR="004A0DD2" w:rsidRPr="00BB0957">
        <w:rPr>
          <w:sz w:val="20"/>
          <w:szCs w:val="20"/>
        </w:rPr>
        <w:t xml:space="preserve">more stringent; for the later perhaps the amount of data required for the </w:t>
      </w:r>
      <w:r w:rsidR="00E104E4" w:rsidRPr="00BB0957">
        <w:rPr>
          <w:sz w:val="20"/>
          <w:szCs w:val="20"/>
        </w:rPr>
        <w:t>latter</w:t>
      </w:r>
      <w:r w:rsidR="004A0DD2" w:rsidRPr="00BB0957">
        <w:rPr>
          <w:sz w:val="20"/>
          <w:szCs w:val="20"/>
        </w:rPr>
        <w:t xml:space="preserve"> is more, even if the effort is shared among UEs. </w:t>
      </w:r>
      <w:r w:rsidR="00FD29EC" w:rsidRPr="00BB0957">
        <w:rPr>
          <w:sz w:val="20"/>
          <w:szCs w:val="20"/>
        </w:rPr>
        <w:t xml:space="preserve">To ensure AI/ML-BM provides performance, the former is important. </w:t>
      </w:r>
      <w:r w:rsidR="00A0340F" w:rsidRPr="00BB0957">
        <w:rPr>
          <w:sz w:val="20"/>
          <w:szCs w:val="20"/>
        </w:rPr>
        <w:t xml:space="preserve"> We have: </w:t>
      </w:r>
    </w:p>
    <w:p w14:paraId="4FCE03DE" w14:textId="77777777" w:rsidR="006E7F09" w:rsidRDefault="006E7F09" w:rsidP="00C56FAC"/>
    <w:p w14:paraId="2848B1DB" w14:textId="77777777" w:rsidR="006E7F09" w:rsidRDefault="006E7F09" w:rsidP="00C56FAC"/>
    <w:p w14:paraId="21021895" w14:textId="77777777" w:rsidR="00BB0465" w:rsidRDefault="00BB0465" w:rsidP="00C56FAC"/>
    <w:p w14:paraId="6F212CC1" w14:textId="302B5D49" w:rsidR="00C56FAC" w:rsidRPr="00BB0957" w:rsidRDefault="00D0397E" w:rsidP="00C56FAC">
      <w:pPr>
        <w:rPr>
          <w:b/>
          <w:bCs/>
          <w:sz w:val="20"/>
          <w:szCs w:val="20"/>
        </w:rPr>
      </w:pPr>
      <w:r w:rsidRPr="00BB0957">
        <w:rPr>
          <w:b/>
          <w:bCs/>
          <w:sz w:val="20"/>
          <w:szCs w:val="20"/>
        </w:rPr>
        <w:t>Proposal</w:t>
      </w:r>
      <w:r w:rsidR="00122AB6" w:rsidRPr="00BB0957">
        <w:rPr>
          <w:b/>
          <w:bCs/>
          <w:sz w:val="20"/>
          <w:szCs w:val="20"/>
        </w:rPr>
        <w:t xml:space="preserve"> 3-3</w:t>
      </w:r>
      <w:r w:rsidRPr="00BB0957">
        <w:rPr>
          <w:b/>
          <w:bCs/>
          <w:sz w:val="20"/>
          <w:szCs w:val="20"/>
        </w:rPr>
        <w:t xml:space="preserve">: </w:t>
      </w:r>
      <w:r w:rsidR="00C56FAC" w:rsidRPr="00BB0957">
        <w:rPr>
          <w:b/>
          <w:bCs/>
          <w:sz w:val="20"/>
          <w:szCs w:val="20"/>
        </w:rPr>
        <w:t xml:space="preserve">L1 </w:t>
      </w:r>
      <w:r w:rsidR="00A0340F" w:rsidRPr="00BB0957">
        <w:rPr>
          <w:b/>
          <w:bCs/>
          <w:sz w:val="20"/>
          <w:szCs w:val="20"/>
        </w:rPr>
        <w:t xml:space="preserve">beam reporting </w:t>
      </w:r>
      <w:r w:rsidR="00C56FAC" w:rsidRPr="00BB0957">
        <w:rPr>
          <w:b/>
          <w:bCs/>
          <w:sz w:val="20"/>
          <w:szCs w:val="20"/>
        </w:rPr>
        <w:t>for performance monitoring</w:t>
      </w:r>
      <w:r w:rsidR="004C76D4" w:rsidRPr="00BB0957">
        <w:rPr>
          <w:b/>
          <w:bCs/>
          <w:sz w:val="20"/>
          <w:szCs w:val="20"/>
        </w:rPr>
        <w:t xml:space="preserve"> for NW-side model</w:t>
      </w:r>
      <w:r w:rsidR="00C56FAC" w:rsidRPr="00BB0957">
        <w:rPr>
          <w:b/>
          <w:bCs/>
          <w:sz w:val="20"/>
          <w:szCs w:val="20"/>
        </w:rPr>
        <w:t xml:space="preserve"> </w:t>
      </w:r>
      <w:r w:rsidR="00A0340F" w:rsidRPr="00BB0957">
        <w:rPr>
          <w:b/>
          <w:bCs/>
          <w:sz w:val="20"/>
          <w:szCs w:val="20"/>
        </w:rPr>
        <w:t>is supported.</w:t>
      </w:r>
    </w:p>
    <w:p w14:paraId="6DD43B81" w14:textId="77777777" w:rsidR="00C56FAC" w:rsidRPr="00C56FAC" w:rsidRDefault="00C56FAC" w:rsidP="00BB0957"/>
    <w:p w14:paraId="12ADE97F" w14:textId="77777777" w:rsidR="001256DA" w:rsidRDefault="001256DA" w:rsidP="001256DA">
      <w:pPr>
        <w:pStyle w:val="Heading2"/>
      </w:pPr>
      <w:r>
        <w:t>Signaling flows for UE-side model</w:t>
      </w:r>
    </w:p>
    <w:p w14:paraId="0898BB50" w14:textId="2838635B" w:rsidR="00454FBC" w:rsidRDefault="003D3296" w:rsidP="00454FBC">
      <w:r>
        <w:t>Signaling flows for various stages in the life cycle of a UE-side model are illustrated below.</w:t>
      </w:r>
    </w:p>
    <w:p w14:paraId="315FE64D" w14:textId="77777777" w:rsidR="00DF5C58" w:rsidRDefault="00BA669A" w:rsidP="00DF5C58">
      <w:pPr>
        <w:keepNext/>
        <w:jc w:val="center"/>
      </w:pPr>
      <w:r w:rsidRPr="00BA669A">
        <w:rPr>
          <w:noProof/>
        </w:rPr>
        <w:lastRenderedPageBreak/>
        <w:drawing>
          <wp:inline distT="0" distB="0" distL="0" distR="0" wp14:anchorId="25AB2A5D" wp14:editId="4C3721D9">
            <wp:extent cx="4333907" cy="8077616"/>
            <wp:effectExtent l="0" t="0" r="0" b="0"/>
            <wp:docPr id="291382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382174" name=""/>
                    <pic:cNvPicPr/>
                  </pic:nvPicPr>
                  <pic:blipFill>
                    <a:blip r:embed="rId9"/>
                    <a:stretch>
                      <a:fillRect/>
                    </a:stretch>
                  </pic:blipFill>
                  <pic:spPr>
                    <a:xfrm>
                      <a:off x="0" y="0"/>
                      <a:ext cx="4357134" cy="8120906"/>
                    </a:xfrm>
                    <a:prstGeom prst="rect">
                      <a:avLst/>
                    </a:prstGeom>
                  </pic:spPr>
                </pic:pic>
              </a:graphicData>
            </a:graphic>
          </wp:inline>
        </w:drawing>
      </w:r>
    </w:p>
    <w:p w14:paraId="25725474" w14:textId="1779E95E" w:rsidR="00454FBC" w:rsidRPr="00454FBC" w:rsidRDefault="00DF5C58" w:rsidP="00DF5C58">
      <w:pPr>
        <w:pStyle w:val="Caption"/>
      </w:pPr>
      <w:r>
        <w:t xml:space="preserve">Figure </w:t>
      </w:r>
      <w:fldSimple w:instr=" SEQ Figure \* ARABIC ">
        <w:r w:rsidR="00170D91">
          <w:rPr>
            <w:noProof/>
          </w:rPr>
          <w:t>2</w:t>
        </w:r>
      </w:fldSimple>
      <w:r>
        <w:t xml:space="preserve"> Signaling flows for UE-side </w:t>
      </w:r>
      <w:proofErr w:type="gramStart"/>
      <w:r>
        <w:t>models</w:t>
      </w:r>
      <w:proofErr w:type="gramEnd"/>
    </w:p>
    <w:p w14:paraId="34E3585F" w14:textId="77777777" w:rsidR="001256DA" w:rsidRPr="002B4113" w:rsidRDefault="001256DA" w:rsidP="001256DA">
      <w:pPr>
        <w:pStyle w:val="Heading3"/>
      </w:pPr>
      <w:r>
        <w:t>Data collection for UE-side model’s training</w:t>
      </w:r>
    </w:p>
    <w:p w14:paraId="10C206F0" w14:textId="1013BB53" w:rsidR="001256DA" w:rsidRDefault="001256DA" w:rsidP="001256DA"/>
    <w:p w14:paraId="7E90D12B" w14:textId="00E8FDB8" w:rsidR="001256DA" w:rsidRDefault="001256DA" w:rsidP="001256DA">
      <w:pPr>
        <w:rPr>
          <w:sz w:val="20"/>
          <w:szCs w:val="20"/>
        </w:rPr>
      </w:pPr>
      <w:r w:rsidRPr="007B5677">
        <w:rPr>
          <w:sz w:val="20"/>
          <w:szCs w:val="20"/>
        </w:rPr>
        <w:lastRenderedPageBreak/>
        <w:t xml:space="preserve">As </w:t>
      </w:r>
      <w:r w:rsidR="00153DBB">
        <w:rPr>
          <w:sz w:val="20"/>
          <w:szCs w:val="20"/>
        </w:rPr>
        <w:t>shown</w:t>
      </w:r>
      <w:r w:rsidRPr="007B5677">
        <w:rPr>
          <w:sz w:val="20"/>
          <w:szCs w:val="20"/>
        </w:rPr>
        <w:t xml:space="preserve"> above, the UE capability of data collection for model training </w:t>
      </w:r>
      <w:r>
        <w:rPr>
          <w:sz w:val="20"/>
          <w:szCs w:val="20"/>
        </w:rPr>
        <w:t xml:space="preserve">is separated from the UE capability for inference/performance monitoring. Conceptually, with required signaling </w:t>
      </w:r>
      <w:proofErr w:type="gramStart"/>
      <w:r>
        <w:rPr>
          <w:sz w:val="20"/>
          <w:szCs w:val="20"/>
        </w:rPr>
        <w:t>design,  training</w:t>
      </w:r>
      <w:proofErr w:type="gramEnd"/>
      <w:r>
        <w:rPr>
          <w:sz w:val="20"/>
          <w:szCs w:val="20"/>
        </w:rPr>
        <w:t xml:space="preserve"> data can be collected by an idle mode UE.  To reduce specification impact, we can limit the design to connected mode UEs only. </w:t>
      </w:r>
    </w:p>
    <w:p w14:paraId="14B5505D" w14:textId="77777777" w:rsidR="001256DA" w:rsidRDefault="001256DA" w:rsidP="001256DA">
      <w:pPr>
        <w:rPr>
          <w:sz w:val="20"/>
          <w:szCs w:val="20"/>
        </w:rPr>
      </w:pPr>
    </w:p>
    <w:p w14:paraId="0AD8CF4A" w14:textId="6C13E8B6" w:rsidR="001256DA" w:rsidRDefault="001256DA" w:rsidP="001256DA">
      <w:pPr>
        <w:rPr>
          <w:sz w:val="20"/>
          <w:szCs w:val="20"/>
        </w:rPr>
      </w:pPr>
      <w:r>
        <w:rPr>
          <w:sz w:val="20"/>
          <w:szCs w:val="20"/>
        </w:rPr>
        <w:t xml:space="preserve">In </w:t>
      </w:r>
      <w:r w:rsidR="003663F1">
        <w:rPr>
          <w:sz w:val="20"/>
          <w:szCs w:val="20"/>
        </w:rPr>
        <w:t>Step-1</w:t>
      </w:r>
      <w:r>
        <w:rPr>
          <w:sz w:val="20"/>
          <w:szCs w:val="20"/>
        </w:rPr>
        <w:t xml:space="preserve">, a UE reports its capability of data collection for model training at UE. </w:t>
      </w:r>
    </w:p>
    <w:p w14:paraId="3A94F2A5" w14:textId="77777777" w:rsidR="001256DA" w:rsidRDefault="001256DA" w:rsidP="001256DA">
      <w:pPr>
        <w:rPr>
          <w:sz w:val="20"/>
          <w:szCs w:val="20"/>
        </w:rPr>
      </w:pPr>
    </w:p>
    <w:p w14:paraId="7F2D7695" w14:textId="339EB14E" w:rsidR="001256DA" w:rsidRDefault="001256DA" w:rsidP="001256DA">
      <w:pPr>
        <w:rPr>
          <w:sz w:val="20"/>
          <w:szCs w:val="20"/>
        </w:rPr>
      </w:pPr>
      <w:r>
        <w:rPr>
          <w:sz w:val="20"/>
          <w:szCs w:val="20"/>
        </w:rPr>
        <w:t xml:space="preserve">In </w:t>
      </w:r>
      <w:r w:rsidR="003663F1">
        <w:rPr>
          <w:sz w:val="20"/>
          <w:szCs w:val="20"/>
        </w:rPr>
        <w:t>Step-2</w:t>
      </w:r>
      <w:r>
        <w:rPr>
          <w:sz w:val="20"/>
          <w:szCs w:val="20"/>
        </w:rPr>
        <w:t xml:space="preserve">, data collection configuration including reference signal configuration is provided to the UE. Note the data collection may be particular to certain scenarios/configurations, which can be designated </w:t>
      </w:r>
      <w:proofErr w:type="gramStart"/>
      <w:r>
        <w:rPr>
          <w:sz w:val="20"/>
          <w:szCs w:val="20"/>
        </w:rPr>
        <w:t>as  “</w:t>
      </w:r>
      <w:proofErr w:type="gramEnd"/>
      <w:r>
        <w:rPr>
          <w:sz w:val="20"/>
          <w:szCs w:val="20"/>
        </w:rPr>
        <w:t xml:space="preserve">NW additional conditions”.  It was discussed in Rel-18 AI/ML SI, it may not be feasible to acquire explicit NW additional conditions. </w:t>
      </w:r>
      <w:proofErr w:type="gramStart"/>
      <w:r>
        <w:rPr>
          <w:sz w:val="20"/>
          <w:szCs w:val="20"/>
        </w:rPr>
        <w:t>Thus</w:t>
      </w:r>
      <w:proofErr w:type="gramEnd"/>
      <w:r>
        <w:rPr>
          <w:sz w:val="20"/>
          <w:szCs w:val="20"/>
        </w:rPr>
        <w:t xml:space="preserve"> providing a label for a set of “NW additional conditions” without explicit disclosure, and the label is used to match a trained NN model and a deployed network (e.g., at a cell site). Such a label may come in the form of a model ID, a tag, an identifier, etc. And in </w:t>
      </w:r>
      <w:r w:rsidR="003663F1">
        <w:rPr>
          <w:sz w:val="20"/>
          <w:szCs w:val="20"/>
        </w:rPr>
        <w:t>Step-2</w:t>
      </w:r>
      <w:r>
        <w:rPr>
          <w:sz w:val="20"/>
          <w:szCs w:val="20"/>
        </w:rPr>
        <w:t xml:space="preserve">, the model-ID/label/tag is provided to the UE. </w:t>
      </w:r>
    </w:p>
    <w:p w14:paraId="0E2B3FBF" w14:textId="77777777" w:rsidR="001256DA" w:rsidRDefault="001256DA" w:rsidP="001256DA">
      <w:pPr>
        <w:rPr>
          <w:sz w:val="20"/>
          <w:szCs w:val="20"/>
        </w:rPr>
      </w:pPr>
    </w:p>
    <w:p w14:paraId="2C394167" w14:textId="77777777" w:rsidR="001256DA" w:rsidRDefault="001256DA" w:rsidP="001256DA">
      <w:pPr>
        <w:rPr>
          <w:sz w:val="20"/>
          <w:szCs w:val="20"/>
        </w:rPr>
      </w:pPr>
      <w:r>
        <w:rPr>
          <w:sz w:val="20"/>
          <w:szCs w:val="20"/>
        </w:rPr>
        <w:t>In TR 38.843, two options are considered:</w:t>
      </w:r>
    </w:p>
    <w:p w14:paraId="2B8EDD0B" w14:textId="77777777" w:rsidR="001256DA" w:rsidRDefault="001256DA" w:rsidP="001256DA">
      <w:pPr>
        <w:rPr>
          <w:sz w:val="20"/>
          <w:szCs w:val="20"/>
        </w:rPr>
      </w:pPr>
    </w:p>
    <w:p w14:paraId="22C2B38F" w14:textId="77777777" w:rsidR="001256DA" w:rsidRDefault="001256DA" w:rsidP="001256DA">
      <w:pPr>
        <w:rPr>
          <w:sz w:val="20"/>
          <w:szCs w:val="20"/>
        </w:rPr>
      </w:pPr>
      <w:r>
        <w:rPr>
          <w:noProof/>
        </w:rPr>
        <mc:AlternateContent>
          <mc:Choice Requires="wps">
            <w:drawing>
              <wp:anchor distT="0" distB="0" distL="114300" distR="114300" simplePos="0" relativeHeight="251665408" behindDoc="0" locked="0" layoutInCell="1" allowOverlap="1" wp14:anchorId="6ED2DBAF" wp14:editId="2A42C329">
                <wp:simplePos x="0" y="0"/>
                <wp:positionH relativeFrom="column">
                  <wp:posOffset>0</wp:posOffset>
                </wp:positionH>
                <wp:positionV relativeFrom="paragraph">
                  <wp:posOffset>0</wp:posOffset>
                </wp:positionV>
                <wp:extent cx="1828800" cy="1828800"/>
                <wp:effectExtent l="0" t="0" r="0" b="0"/>
                <wp:wrapSquare wrapText="bothSides"/>
                <wp:docPr id="57855689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ED2DBAF" id="_x0000_s1030" type="#_x0000_t202" style="position:absolute;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79EB872C" w14:textId="77777777" w:rsidR="001256DA" w:rsidRPr="009E3354" w:rsidRDefault="001256DA" w:rsidP="001256DA">
                      <w:pPr>
                        <w:pStyle w:val="B1"/>
                        <w:rPr>
                          <w:lang w:val="en-US" w:eastAsia="zh-CN"/>
                        </w:rPr>
                      </w:pPr>
                      <w:r>
                        <w:rPr>
                          <w:lang w:eastAsia="zh-CN"/>
                        </w:rPr>
                        <w:tab/>
                      </w:r>
                      <w:r w:rsidRPr="009E3354">
                        <w:rPr>
                          <w:lang w:val="en-US" w:eastAsia="zh-CN"/>
                        </w:rPr>
                        <w:t>Trigger/initiating data collection considering:</w:t>
                      </w:r>
                    </w:p>
                    <w:p w14:paraId="5BAD9C4B" w14:textId="77777777" w:rsidR="001256DA" w:rsidRPr="009E3354" w:rsidRDefault="001256DA" w:rsidP="001256DA">
                      <w:pPr>
                        <w:pStyle w:val="B2"/>
                        <w:rPr>
                          <w:lang w:val="en-US" w:eastAsia="zh-CN"/>
                        </w:rPr>
                      </w:pPr>
                      <w:r w:rsidRPr="009E3354">
                        <w:rPr>
                          <w:lang w:val="en-US" w:eastAsia="zh-CN"/>
                        </w:rPr>
                        <w:t>-</w:t>
                      </w:r>
                      <w:r w:rsidRPr="009E3354">
                        <w:rPr>
                          <w:lang w:val="en-US" w:eastAsia="zh-CN"/>
                        </w:rPr>
                        <w:tab/>
                        <w:t>Option 1: data collection initiated/triggered by configuration from NW.</w:t>
                      </w:r>
                    </w:p>
                    <w:p w14:paraId="2E51C615" w14:textId="77777777" w:rsidR="001256DA" w:rsidRPr="00CB04FB" w:rsidRDefault="001256DA" w:rsidP="001256DA">
                      <w:pPr>
                        <w:pStyle w:val="B2"/>
                        <w:rPr>
                          <w:lang w:val="en-US"/>
                        </w:rPr>
                      </w:pPr>
                      <w:r w:rsidRPr="00CB04FB">
                        <w:rPr>
                          <w:lang w:val="en-US" w:eastAsia="zh-CN"/>
                        </w:rPr>
                        <w:t>-</w:t>
                      </w:r>
                      <w:r w:rsidRPr="00CB04FB">
                        <w:rPr>
                          <w:lang w:val="en-US" w:eastAsia="zh-CN"/>
                        </w:rPr>
                        <w:tab/>
                        <w:t>Option 2: request from UE for data collection.</w:t>
                      </w:r>
                    </w:p>
                  </w:txbxContent>
                </v:textbox>
                <w10:wrap type="square"/>
              </v:shape>
            </w:pict>
          </mc:Fallback>
        </mc:AlternateContent>
      </w:r>
    </w:p>
    <w:p w14:paraId="226F3025" w14:textId="77777777" w:rsidR="001256DA" w:rsidRDefault="001256DA" w:rsidP="001256DA">
      <w:pPr>
        <w:rPr>
          <w:sz w:val="20"/>
          <w:szCs w:val="20"/>
        </w:rPr>
      </w:pPr>
    </w:p>
    <w:p w14:paraId="1E96C1F4" w14:textId="77777777" w:rsidR="001256DA" w:rsidRDefault="001256DA" w:rsidP="001256DA">
      <w:pPr>
        <w:rPr>
          <w:sz w:val="20"/>
          <w:szCs w:val="20"/>
        </w:rPr>
      </w:pPr>
    </w:p>
    <w:p w14:paraId="189B5E32" w14:textId="77777777" w:rsidR="001256DA" w:rsidRDefault="001256DA" w:rsidP="001256DA">
      <w:pPr>
        <w:rPr>
          <w:sz w:val="20"/>
          <w:szCs w:val="20"/>
        </w:rPr>
      </w:pPr>
    </w:p>
    <w:p w14:paraId="1B79729E" w14:textId="77777777" w:rsidR="001256DA" w:rsidRDefault="001256DA" w:rsidP="001256DA">
      <w:pPr>
        <w:rPr>
          <w:sz w:val="20"/>
          <w:szCs w:val="20"/>
        </w:rPr>
      </w:pPr>
    </w:p>
    <w:p w14:paraId="1D2ED1B2" w14:textId="77777777" w:rsidR="001256DA" w:rsidRDefault="001256DA" w:rsidP="001256DA">
      <w:pPr>
        <w:rPr>
          <w:sz w:val="20"/>
          <w:szCs w:val="20"/>
        </w:rPr>
      </w:pPr>
    </w:p>
    <w:p w14:paraId="282F5948" w14:textId="77777777" w:rsidR="001256DA" w:rsidRDefault="001256DA" w:rsidP="001256DA">
      <w:pPr>
        <w:rPr>
          <w:sz w:val="20"/>
          <w:szCs w:val="20"/>
        </w:rPr>
      </w:pPr>
    </w:p>
    <w:p w14:paraId="3B80DACD" w14:textId="77777777" w:rsidR="001256DA" w:rsidRDefault="001256DA" w:rsidP="001256DA">
      <w:pPr>
        <w:rPr>
          <w:sz w:val="20"/>
          <w:szCs w:val="20"/>
        </w:rPr>
      </w:pPr>
      <w:r>
        <w:rPr>
          <w:sz w:val="20"/>
          <w:szCs w:val="20"/>
        </w:rPr>
        <w:t xml:space="preserve">As the collected data may not be consumed by a NW entity visible to the NW, the NW may lack the motivation/information to initiate/trigger data collection. In this case, Option 2 can be used. </w:t>
      </w:r>
      <w:proofErr w:type="gramStart"/>
      <w:r>
        <w:rPr>
          <w:sz w:val="20"/>
          <w:szCs w:val="20"/>
        </w:rPr>
        <w:t>Thus</w:t>
      </w:r>
      <w:proofErr w:type="gramEnd"/>
      <w:r>
        <w:rPr>
          <w:sz w:val="20"/>
          <w:szCs w:val="20"/>
        </w:rPr>
        <w:t xml:space="preserve"> we have</w:t>
      </w:r>
    </w:p>
    <w:p w14:paraId="5956B46D" w14:textId="1B09E506" w:rsidR="001256DA" w:rsidRDefault="001256DA" w:rsidP="001256DA">
      <w:pPr>
        <w:rPr>
          <w:b/>
          <w:bCs/>
          <w:sz w:val="20"/>
          <w:szCs w:val="20"/>
        </w:rPr>
      </w:pPr>
      <w:r w:rsidRPr="000D39CB">
        <w:rPr>
          <w:b/>
          <w:bCs/>
          <w:sz w:val="20"/>
          <w:szCs w:val="20"/>
        </w:rPr>
        <w:t>Proposal</w:t>
      </w:r>
      <w:r>
        <w:rPr>
          <w:b/>
          <w:bCs/>
          <w:sz w:val="20"/>
          <w:szCs w:val="20"/>
        </w:rPr>
        <w:t xml:space="preserve"> 3-</w:t>
      </w:r>
      <w:r w:rsidR="00E27ECD">
        <w:rPr>
          <w:b/>
          <w:bCs/>
          <w:sz w:val="20"/>
          <w:szCs w:val="20"/>
        </w:rPr>
        <w:t>4</w:t>
      </w:r>
      <w:r w:rsidRPr="000D39CB">
        <w:rPr>
          <w:b/>
          <w:bCs/>
          <w:sz w:val="20"/>
          <w:szCs w:val="20"/>
        </w:rPr>
        <w:t>: data collection can be initiated/triggered by configuration from NW; or is requested from UE and then may be configured by NW at NW’s discretion.</w:t>
      </w:r>
    </w:p>
    <w:p w14:paraId="6E549E26" w14:textId="77777777" w:rsidR="001256DA" w:rsidRDefault="001256DA" w:rsidP="001256DA">
      <w:pPr>
        <w:rPr>
          <w:b/>
          <w:bCs/>
          <w:sz w:val="20"/>
          <w:szCs w:val="20"/>
        </w:rPr>
      </w:pPr>
    </w:p>
    <w:p w14:paraId="7256DFB2" w14:textId="77777777" w:rsidR="001256DA" w:rsidRDefault="001256DA" w:rsidP="001256DA">
      <w:pPr>
        <w:rPr>
          <w:sz w:val="20"/>
          <w:szCs w:val="20"/>
        </w:rPr>
      </w:pPr>
    </w:p>
    <w:p w14:paraId="09D0B1AB" w14:textId="586971C7" w:rsidR="001256DA" w:rsidRPr="0081330B" w:rsidRDefault="001256DA" w:rsidP="0081330B">
      <w:pPr>
        <w:pStyle w:val="ListParagraph"/>
        <w:numPr>
          <w:ilvl w:val="0"/>
          <w:numId w:val="37"/>
        </w:numPr>
        <w:rPr>
          <w:sz w:val="20"/>
          <w:szCs w:val="20"/>
        </w:rPr>
      </w:pPr>
      <w:r w:rsidRPr="0081330B">
        <w:rPr>
          <w:sz w:val="20"/>
          <w:szCs w:val="20"/>
        </w:rPr>
        <w:t xml:space="preserve">In </w:t>
      </w:r>
      <w:r w:rsidR="00D05B7A" w:rsidRPr="0081330B">
        <w:rPr>
          <w:sz w:val="20"/>
          <w:szCs w:val="20"/>
        </w:rPr>
        <w:t>Step-3</w:t>
      </w:r>
      <w:r w:rsidRPr="0081330B">
        <w:rPr>
          <w:sz w:val="20"/>
          <w:szCs w:val="20"/>
        </w:rPr>
        <w:t xml:space="preserve">, reference signal transmission including those for set B/set A beams is received by the UE. </w:t>
      </w:r>
    </w:p>
    <w:p w14:paraId="263CA64B" w14:textId="286EDDD2" w:rsidR="001256DA" w:rsidRPr="0081330B" w:rsidRDefault="001256DA" w:rsidP="0081330B">
      <w:pPr>
        <w:pStyle w:val="ListParagraph"/>
        <w:numPr>
          <w:ilvl w:val="0"/>
          <w:numId w:val="37"/>
        </w:numPr>
        <w:rPr>
          <w:sz w:val="20"/>
          <w:szCs w:val="20"/>
        </w:rPr>
      </w:pPr>
      <w:r w:rsidRPr="0081330B">
        <w:rPr>
          <w:sz w:val="20"/>
          <w:szCs w:val="20"/>
        </w:rPr>
        <w:t xml:space="preserve">In </w:t>
      </w:r>
      <w:r w:rsidR="006D6DF9" w:rsidRPr="0081330B">
        <w:rPr>
          <w:sz w:val="20"/>
          <w:szCs w:val="20"/>
        </w:rPr>
        <w:t>Step-4</w:t>
      </w:r>
      <w:r w:rsidRPr="0081330B">
        <w:rPr>
          <w:sz w:val="20"/>
          <w:szCs w:val="20"/>
        </w:rPr>
        <w:t>, Training data is collected by the UE, and it is made available to an entity on the UE side.</w:t>
      </w:r>
    </w:p>
    <w:p w14:paraId="2A0E09B2" w14:textId="6A6B903F" w:rsidR="001256DA" w:rsidRPr="0081330B" w:rsidRDefault="006D6DF9" w:rsidP="0081330B">
      <w:pPr>
        <w:pStyle w:val="ListParagraph"/>
        <w:numPr>
          <w:ilvl w:val="0"/>
          <w:numId w:val="37"/>
        </w:numPr>
        <w:rPr>
          <w:sz w:val="20"/>
          <w:szCs w:val="20"/>
        </w:rPr>
      </w:pPr>
      <w:r w:rsidRPr="0081330B">
        <w:rPr>
          <w:sz w:val="20"/>
          <w:szCs w:val="20"/>
        </w:rPr>
        <w:t>After Step-4</w:t>
      </w:r>
      <w:r w:rsidR="001256DA" w:rsidRPr="0081330B">
        <w:rPr>
          <w:sz w:val="20"/>
          <w:szCs w:val="20"/>
        </w:rPr>
        <w:t xml:space="preserve">, the aggregated training data is used to train a UE-side model. </w:t>
      </w:r>
      <w:r w:rsidRPr="0081330B">
        <w:rPr>
          <w:sz w:val="20"/>
          <w:szCs w:val="20"/>
        </w:rPr>
        <w:t xml:space="preserve"> And</w:t>
      </w:r>
      <w:r w:rsidR="001256DA" w:rsidRPr="0081330B">
        <w:rPr>
          <w:sz w:val="20"/>
          <w:szCs w:val="20"/>
        </w:rPr>
        <w:t xml:space="preserve"> the UE-side model is delivered to a UE (note the recipient UE may or may not be the UE providing training data), it is noted the UE-side model can be associated with one model-ID/label/tag. Depending on the training setup </w:t>
      </w:r>
      <w:r w:rsidR="00202327" w:rsidRPr="0081330B">
        <w:rPr>
          <w:sz w:val="20"/>
          <w:szCs w:val="20"/>
        </w:rPr>
        <w:t>after Step-4</w:t>
      </w:r>
      <w:r w:rsidR="001256DA" w:rsidRPr="0081330B">
        <w:rPr>
          <w:sz w:val="20"/>
          <w:szCs w:val="20"/>
        </w:rPr>
        <w:t xml:space="preserve">, e.g., targeting generalization performance Case </w:t>
      </w:r>
      <w:r w:rsidR="00D05B7A" w:rsidRPr="0081330B">
        <w:rPr>
          <w:sz w:val="20"/>
          <w:szCs w:val="20"/>
        </w:rPr>
        <w:t>3, it</w:t>
      </w:r>
      <w:r w:rsidR="001256DA" w:rsidRPr="0081330B">
        <w:rPr>
          <w:sz w:val="20"/>
          <w:szCs w:val="20"/>
        </w:rPr>
        <w:t xml:space="preserve"> may happen also the UE-side model is associated with multiple model-ID/label/tag.</w:t>
      </w:r>
    </w:p>
    <w:p w14:paraId="7796B612" w14:textId="77777777" w:rsidR="001256DA" w:rsidRDefault="001256DA" w:rsidP="001256DA"/>
    <w:p w14:paraId="6BD3CA85" w14:textId="77777777" w:rsidR="001256DA" w:rsidRPr="00015B27" w:rsidRDefault="001256DA" w:rsidP="001256DA">
      <w:pPr>
        <w:rPr>
          <w:sz w:val="20"/>
          <w:szCs w:val="20"/>
        </w:rPr>
      </w:pPr>
      <w:r w:rsidRPr="00015B27">
        <w:rPr>
          <w:sz w:val="20"/>
          <w:szCs w:val="20"/>
        </w:rPr>
        <w:t>In TR 38.843, the following is captured:</w:t>
      </w:r>
    </w:p>
    <w:p w14:paraId="370D456E" w14:textId="77777777" w:rsidR="001256DA" w:rsidRDefault="001256DA" w:rsidP="001256DA"/>
    <w:p w14:paraId="132D6335" w14:textId="77777777" w:rsidR="001256DA" w:rsidRDefault="001256DA" w:rsidP="001256DA">
      <w:r>
        <w:rPr>
          <w:noProof/>
        </w:rPr>
        <mc:AlternateContent>
          <mc:Choice Requires="wps">
            <w:drawing>
              <wp:anchor distT="0" distB="0" distL="114300" distR="114300" simplePos="0" relativeHeight="251660288" behindDoc="0" locked="0" layoutInCell="1" allowOverlap="1" wp14:anchorId="5E45B5AA" wp14:editId="33571652">
                <wp:simplePos x="0" y="0"/>
                <wp:positionH relativeFrom="column">
                  <wp:posOffset>0</wp:posOffset>
                </wp:positionH>
                <wp:positionV relativeFrom="paragraph">
                  <wp:posOffset>0</wp:posOffset>
                </wp:positionV>
                <wp:extent cx="1828800" cy="1828800"/>
                <wp:effectExtent l="0" t="0" r="0" b="0"/>
                <wp:wrapSquare wrapText="bothSides"/>
                <wp:docPr id="11633274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 xml:space="preserve">UE collects and directly transfers training data to the Over-The-Top (OTT) </w:t>
                            </w:r>
                            <w:proofErr w:type="gramStart"/>
                            <w:r w:rsidRPr="00E104E4">
                              <w:rPr>
                                <w:sz w:val="20"/>
                                <w:szCs w:val="20"/>
                              </w:rPr>
                              <w:t>server;</w:t>
                            </w:r>
                            <w:proofErr w:type="gramEnd"/>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 xml:space="preserve">RAN2 did not study or </w:t>
                            </w:r>
                            <w:proofErr w:type="spellStart"/>
                            <w:r w:rsidRPr="00E104E4">
                              <w:rPr>
                                <w:sz w:val="20"/>
                                <w:szCs w:val="20"/>
                              </w:rPr>
                              <w:t>analyse</w:t>
                            </w:r>
                            <w:proofErr w:type="spellEnd"/>
                            <w:r w:rsidRPr="00E104E4">
                              <w:rPr>
                                <w:sz w:val="20"/>
                                <w:szCs w:val="20"/>
                              </w:rPr>
                              <w:t xml:space="preserve"> these proposals and did not agree to requirements or recommendations.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E45B5AA" id="_x0000_s1031" type="#_x0000_t202" style="position:absolute;margin-left:0;margin-top:0;width:2in;height:2in;z-index:2516602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G0K9KwIAAFo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suc&#13;&#10;zoaGCyhPiIOFfkSc4RuJ6bfM+RdmcSawP5xz/4xHpQBrgrNESQ3219/ugz9ShVZKWpyxnGpcAkrU&#13;&#10;d40U3o+n0zCSUZnOvkxQsbeW4taiD80asM0x7pPhUQz+Xg1iZaF5w2VYhTfRxDTHl3PqB3Ht+7nH&#13;&#10;ZeJitYpOOISG+a3eGR5SD6C+dm/MmjNZHnl+gmEWWfaOs943RDqzOnhkLhIaUO4xPYOPAxy5OS9b&#13;&#10;2JBbPXpdfwn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B4bQr0rAgAAWgQAAA4AAAAAAAAAAAAAAAAALgIAAGRycy9lMm9E&#13;&#10;b2MueG1sUEsBAi0AFAAGAAgAAAAhAAUyY4naAAAACgEAAA8AAAAAAAAAAAAAAAAAhQQAAGRycy9k&#13;&#10;b3ducmV2LnhtbFBLBQYAAAAABAAEAPMAAACMBQAAAAA=&#13;&#10;" filled="f" strokeweight=".5pt">
                <v:textbox style="mso-fit-shape-to-text:t">
                  <w:txbxContent>
                    <w:p w14:paraId="477882C6" w14:textId="77777777" w:rsidR="001256DA" w:rsidRPr="00E104E4" w:rsidRDefault="001256DA" w:rsidP="001256DA">
                      <w:pPr>
                        <w:rPr>
                          <w:sz w:val="20"/>
                          <w:szCs w:val="20"/>
                        </w:rPr>
                      </w:pPr>
                      <w:r w:rsidRPr="00E104E4">
                        <w:rPr>
                          <w:sz w:val="20"/>
                          <w:szCs w:val="20"/>
                        </w:rPr>
                        <w:t xml:space="preserve">The following proposals were discussed in RAN2: </w:t>
                      </w:r>
                    </w:p>
                    <w:p w14:paraId="753DC323" w14:textId="77777777" w:rsidR="001256DA" w:rsidRPr="00E104E4" w:rsidRDefault="001256DA" w:rsidP="001256DA">
                      <w:pPr>
                        <w:pStyle w:val="ListParagraph"/>
                        <w:numPr>
                          <w:ilvl w:val="0"/>
                          <w:numId w:val="19"/>
                        </w:numPr>
                        <w:spacing w:after="180"/>
                        <w:rPr>
                          <w:sz w:val="20"/>
                          <w:szCs w:val="20"/>
                        </w:rPr>
                      </w:pPr>
                      <w:r w:rsidRPr="00E104E4">
                        <w:rPr>
                          <w:sz w:val="20"/>
                          <w:szCs w:val="20"/>
                        </w:rPr>
                        <w:t xml:space="preserve">UE collects and directly transfers training data to the Over-The-Top (OTT) </w:t>
                      </w:r>
                      <w:proofErr w:type="gramStart"/>
                      <w:r w:rsidRPr="00E104E4">
                        <w:rPr>
                          <w:sz w:val="20"/>
                          <w:szCs w:val="20"/>
                        </w:rPr>
                        <w:t>server;</w:t>
                      </w:r>
                      <w:proofErr w:type="gramEnd"/>
                    </w:p>
                    <w:p w14:paraId="5D74146B" w14:textId="77777777" w:rsidR="001256DA" w:rsidRPr="00E104E4" w:rsidRDefault="001256DA" w:rsidP="001256DA">
                      <w:pPr>
                        <w:ind w:left="1080"/>
                        <w:rPr>
                          <w:sz w:val="20"/>
                          <w:szCs w:val="20"/>
                        </w:rPr>
                      </w:pPr>
                      <w:r w:rsidRPr="00E104E4">
                        <w:rPr>
                          <w:sz w:val="20"/>
                          <w:szCs w:val="20"/>
                        </w:rPr>
                        <w:t>1a) OTT (3GPP transparent)</w:t>
                      </w:r>
                    </w:p>
                    <w:p w14:paraId="49402CB4" w14:textId="77777777" w:rsidR="001256DA" w:rsidRPr="00E104E4" w:rsidRDefault="001256DA" w:rsidP="001256DA">
                      <w:pPr>
                        <w:ind w:left="1080"/>
                        <w:rPr>
                          <w:sz w:val="20"/>
                          <w:szCs w:val="20"/>
                        </w:rPr>
                      </w:pPr>
                      <w:r w:rsidRPr="00E104E4">
                        <w:rPr>
                          <w:sz w:val="20"/>
                          <w:szCs w:val="20"/>
                        </w:rPr>
                        <w:t>1b) OTT (non-3GPP transparent)</w:t>
                      </w:r>
                    </w:p>
                    <w:p w14:paraId="3DFFDB72"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Core Network. Core Network transfers the training data to the OTT server.</w:t>
                      </w:r>
                      <w:r w:rsidRPr="00E104E4">
                        <w:rPr>
                          <w:sz w:val="20"/>
                          <w:szCs w:val="20"/>
                        </w:rPr>
                        <w:br/>
                      </w:r>
                    </w:p>
                    <w:p w14:paraId="1B926707" w14:textId="77777777" w:rsidR="001256DA" w:rsidRPr="00E104E4" w:rsidRDefault="001256DA" w:rsidP="001256DA">
                      <w:pPr>
                        <w:pStyle w:val="ListParagraph"/>
                        <w:numPr>
                          <w:ilvl w:val="0"/>
                          <w:numId w:val="19"/>
                        </w:numPr>
                        <w:spacing w:after="180"/>
                        <w:rPr>
                          <w:sz w:val="20"/>
                          <w:szCs w:val="20"/>
                        </w:rPr>
                      </w:pPr>
                      <w:r w:rsidRPr="00E104E4">
                        <w:rPr>
                          <w:sz w:val="20"/>
                          <w:szCs w:val="20"/>
                        </w:rPr>
                        <w:t>UE collects training data and transfers it to OAM. OAM transfers the needed data to the OTT server.</w:t>
                      </w:r>
                    </w:p>
                    <w:p w14:paraId="5A873D60" w14:textId="77777777" w:rsidR="001256DA" w:rsidRPr="00E104E4" w:rsidRDefault="001256DA" w:rsidP="001256DA">
                      <w:pPr>
                        <w:rPr>
                          <w:sz w:val="20"/>
                          <w:szCs w:val="20"/>
                        </w:rPr>
                      </w:pPr>
                      <w:r w:rsidRPr="00E104E4">
                        <w:rPr>
                          <w:sz w:val="20"/>
                          <w:szCs w:val="20"/>
                        </w:rPr>
                        <w:t xml:space="preserve">RAN2 did not study or </w:t>
                      </w:r>
                      <w:proofErr w:type="spellStart"/>
                      <w:r w:rsidRPr="00E104E4">
                        <w:rPr>
                          <w:sz w:val="20"/>
                          <w:szCs w:val="20"/>
                        </w:rPr>
                        <w:t>analyse</w:t>
                      </w:r>
                      <w:proofErr w:type="spellEnd"/>
                      <w:r w:rsidRPr="00E104E4">
                        <w:rPr>
                          <w:sz w:val="20"/>
                          <w:szCs w:val="20"/>
                        </w:rPr>
                        <w:t xml:space="preserve"> these proposals and did not agree to requirements or recommendations.</w:t>
                      </w:r>
                    </w:p>
                  </w:txbxContent>
                </v:textbox>
                <w10:wrap type="square"/>
              </v:shape>
            </w:pict>
          </mc:Fallback>
        </mc:AlternateContent>
      </w:r>
    </w:p>
    <w:p w14:paraId="4F439E5A" w14:textId="266FC436" w:rsidR="001256DA" w:rsidRPr="00015B27" w:rsidRDefault="001256DA" w:rsidP="001256DA">
      <w:pPr>
        <w:rPr>
          <w:sz w:val="20"/>
          <w:szCs w:val="20"/>
        </w:rPr>
      </w:pPr>
      <w:proofErr w:type="gramStart"/>
      <w:r w:rsidRPr="00015B27">
        <w:rPr>
          <w:sz w:val="20"/>
          <w:szCs w:val="20"/>
        </w:rPr>
        <w:t>Thus</w:t>
      </w:r>
      <w:proofErr w:type="gramEnd"/>
      <w:r w:rsidRPr="00015B27">
        <w:rPr>
          <w:sz w:val="20"/>
          <w:szCs w:val="20"/>
        </w:rPr>
        <w:t xml:space="preserve"> whether any </w:t>
      </w:r>
      <w:r w:rsidR="007D458C">
        <w:rPr>
          <w:sz w:val="20"/>
          <w:szCs w:val="20"/>
        </w:rPr>
        <w:t xml:space="preserve">operation after Step-4 </w:t>
      </w:r>
      <w:r w:rsidRPr="00015B27">
        <w:rPr>
          <w:sz w:val="20"/>
          <w:szCs w:val="20"/>
        </w:rPr>
        <w:t xml:space="preserve">is in 3GPP specifications’ scope needs to be determined in Rel-19. </w:t>
      </w:r>
    </w:p>
    <w:p w14:paraId="701EC214" w14:textId="77777777" w:rsidR="001256DA" w:rsidRDefault="001256DA" w:rsidP="001256DA"/>
    <w:p w14:paraId="67085BDF" w14:textId="77777777" w:rsidR="001256DA" w:rsidRDefault="001256DA" w:rsidP="001256DA"/>
    <w:p w14:paraId="46B95559" w14:textId="77777777" w:rsidR="001256DA" w:rsidRDefault="001256DA" w:rsidP="001256DA">
      <w:pPr>
        <w:pStyle w:val="Heading3"/>
      </w:pPr>
      <w:r>
        <w:t>Data collection for UE-side model’s inference</w:t>
      </w:r>
    </w:p>
    <w:p w14:paraId="1F659ADA" w14:textId="77777777" w:rsidR="001256DA" w:rsidRDefault="001256DA" w:rsidP="00EE7983"/>
    <w:p w14:paraId="556B1EC2" w14:textId="3EC289A0" w:rsidR="00827643" w:rsidRPr="0081330B" w:rsidRDefault="001256DA" w:rsidP="001256DA">
      <w:pPr>
        <w:pStyle w:val="ListParagraph"/>
        <w:numPr>
          <w:ilvl w:val="0"/>
          <w:numId w:val="38"/>
        </w:numPr>
        <w:rPr>
          <w:sz w:val="20"/>
          <w:szCs w:val="20"/>
        </w:rPr>
      </w:pPr>
      <w:r w:rsidRPr="0081330B">
        <w:rPr>
          <w:sz w:val="20"/>
          <w:szCs w:val="20"/>
        </w:rPr>
        <w:lastRenderedPageBreak/>
        <w:t xml:space="preserve">In </w:t>
      </w:r>
      <w:r w:rsidR="00AA4E78" w:rsidRPr="0081330B">
        <w:rPr>
          <w:sz w:val="20"/>
          <w:szCs w:val="20"/>
        </w:rPr>
        <w:t>Step-5</w:t>
      </w:r>
      <w:r w:rsidRPr="0081330B">
        <w:rPr>
          <w:sz w:val="20"/>
          <w:szCs w:val="20"/>
        </w:rPr>
        <w:t xml:space="preserve">, a UE can proactively report its capability of supporting inference and performance monitoring for a model-ID/tag/label to the NW, and the NW determines whether the UE’s reported capability matches the NW’s scenario/configuration (NW additional conditions). Alternatively the NW may </w:t>
      </w:r>
      <w:proofErr w:type="gramStart"/>
      <w:r w:rsidRPr="0081330B">
        <w:rPr>
          <w:sz w:val="20"/>
          <w:szCs w:val="20"/>
        </w:rPr>
        <w:t>provide  filtering</w:t>
      </w:r>
      <w:proofErr w:type="gramEnd"/>
      <w:r w:rsidRPr="0081330B">
        <w:rPr>
          <w:sz w:val="20"/>
          <w:szCs w:val="20"/>
        </w:rPr>
        <w:t xml:space="preserve"> conditions, e.g., the 8 beams for set B and 16 beams for set A, the UE reactively reports its capabilities satisfying those filtering conditions, e.g. as part of RRC complete message. </w:t>
      </w:r>
    </w:p>
    <w:p w14:paraId="4B2F4D0E" w14:textId="3AD9E07F"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Step-6</w:t>
      </w:r>
      <w:r w:rsidRPr="0081330B">
        <w:rPr>
          <w:sz w:val="20"/>
          <w:szCs w:val="20"/>
        </w:rPr>
        <w:t xml:space="preserve">, the configuration </w:t>
      </w:r>
      <w:r w:rsidR="0086086B" w:rsidRPr="0081330B">
        <w:rPr>
          <w:sz w:val="20"/>
          <w:szCs w:val="20"/>
        </w:rPr>
        <w:t>of data</w:t>
      </w:r>
      <w:r w:rsidRPr="0081330B">
        <w:rPr>
          <w:sz w:val="20"/>
          <w:szCs w:val="20"/>
        </w:rPr>
        <w:t xml:space="preserve"> collection for inference including those for reference signal configuration is provided to the UE.</w:t>
      </w:r>
    </w:p>
    <w:p w14:paraId="6B0E4F2D" w14:textId="3FA105B4" w:rsidR="00B2060D" w:rsidRPr="0081330B" w:rsidRDefault="00B2060D" w:rsidP="0081330B">
      <w:pPr>
        <w:pStyle w:val="ListParagraph"/>
        <w:numPr>
          <w:ilvl w:val="0"/>
          <w:numId w:val="38"/>
        </w:numPr>
        <w:rPr>
          <w:sz w:val="20"/>
          <w:szCs w:val="20"/>
        </w:rPr>
      </w:pPr>
      <w:r w:rsidRPr="0081330B">
        <w:rPr>
          <w:sz w:val="20"/>
          <w:szCs w:val="20"/>
        </w:rPr>
        <w:t>In Step-7, NW transmits reference signals.</w:t>
      </w:r>
    </w:p>
    <w:p w14:paraId="70ABE7F3" w14:textId="0003B288" w:rsidR="001256DA" w:rsidRPr="0081330B" w:rsidRDefault="001256DA" w:rsidP="0081330B">
      <w:pPr>
        <w:pStyle w:val="ListParagraph"/>
        <w:numPr>
          <w:ilvl w:val="0"/>
          <w:numId w:val="38"/>
        </w:numPr>
        <w:rPr>
          <w:sz w:val="20"/>
          <w:szCs w:val="20"/>
        </w:rPr>
      </w:pPr>
      <w:r w:rsidRPr="0081330B">
        <w:rPr>
          <w:sz w:val="20"/>
          <w:szCs w:val="20"/>
        </w:rPr>
        <w:t xml:space="preserve">In </w:t>
      </w:r>
      <w:r w:rsidR="00B2060D" w:rsidRPr="0081330B">
        <w:rPr>
          <w:sz w:val="20"/>
          <w:szCs w:val="20"/>
        </w:rPr>
        <w:t>Step-8</w:t>
      </w:r>
      <w:r w:rsidRPr="0081330B">
        <w:rPr>
          <w:sz w:val="20"/>
          <w:szCs w:val="20"/>
        </w:rPr>
        <w:t xml:space="preserve">, inference with a NN model is conducted at the UE, which generates assessment/prediction for set A beams. </w:t>
      </w:r>
    </w:p>
    <w:p w14:paraId="0DEE5BA1" w14:textId="5E33E14C" w:rsidR="001256DA" w:rsidRPr="0081330B" w:rsidRDefault="001256DA" w:rsidP="0081330B">
      <w:pPr>
        <w:pStyle w:val="ListParagraph"/>
        <w:numPr>
          <w:ilvl w:val="0"/>
          <w:numId w:val="38"/>
        </w:numPr>
        <w:rPr>
          <w:sz w:val="20"/>
          <w:szCs w:val="20"/>
        </w:rPr>
      </w:pPr>
      <w:r w:rsidRPr="0081330B">
        <w:rPr>
          <w:sz w:val="20"/>
          <w:szCs w:val="20"/>
        </w:rPr>
        <w:t xml:space="preserve">In </w:t>
      </w:r>
      <w:r w:rsidR="00764B6F" w:rsidRPr="0081330B">
        <w:rPr>
          <w:sz w:val="20"/>
          <w:szCs w:val="20"/>
        </w:rPr>
        <w:t>Step-9,</w:t>
      </w:r>
      <w:r w:rsidRPr="0081330B">
        <w:rPr>
          <w:sz w:val="20"/>
          <w:szCs w:val="20"/>
        </w:rPr>
        <w:t xml:space="preserve"> beam report regarding top set A beams is sent by the UE to NW. If the NN model is highly accurate, the NW may trust the model’s assessment/prediction without further verification, </w:t>
      </w:r>
      <w:r w:rsidR="0086086B" w:rsidRPr="0081330B">
        <w:rPr>
          <w:sz w:val="20"/>
          <w:szCs w:val="20"/>
        </w:rPr>
        <w:t>and beam</w:t>
      </w:r>
      <w:r w:rsidRPr="0081330B">
        <w:rPr>
          <w:sz w:val="20"/>
          <w:szCs w:val="20"/>
        </w:rPr>
        <w:t xml:space="preserve"> indication to update control/data beams (</w:t>
      </w:r>
      <w:r w:rsidR="00C47440" w:rsidRPr="0081330B">
        <w:rPr>
          <w:sz w:val="20"/>
          <w:szCs w:val="20"/>
        </w:rPr>
        <w:t>Step-1</w:t>
      </w:r>
      <w:r w:rsidR="002C2587" w:rsidRPr="0081330B">
        <w:rPr>
          <w:sz w:val="20"/>
          <w:szCs w:val="20"/>
        </w:rPr>
        <w:t>3</w:t>
      </w:r>
      <w:r w:rsidRPr="0081330B">
        <w:rPr>
          <w:sz w:val="20"/>
          <w:szCs w:val="20"/>
        </w:rPr>
        <w:t xml:space="preserve">) can be executed by the NW. However, in the case there is a need to check the assessment/prediction outcome, then </w:t>
      </w:r>
      <w:r w:rsidR="00C47440" w:rsidRPr="0081330B">
        <w:rPr>
          <w:sz w:val="20"/>
          <w:szCs w:val="20"/>
        </w:rPr>
        <w:t>Steps-10/11</w:t>
      </w:r>
      <w:r w:rsidR="002C2587" w:rsidRPr="0081330B">
        <w:rPr>
          <w:sz w:val="20"/>
          <w:szCs w:val="20"/>
        </w:rPr>
        <w:t>/12</w:t>
      </w:r>
      <w:r w:rsidR="00C47440" w:rsidRPr="0081330B">
        <w:rPr>
          <w:sz w:val="20"/>
          <w:szCs w:val="20"/>
        </w:rPr>
        <w:t xml:space="preserve"> </w:t>
      </w:r>
      <w:r w:rsidRPr="0081330B">
        <w:rPr>
          <w:sz w:val="20"/>
          <w:szCs w:val="20"/>
        </w:rPr>
        <w:t xml:space="preserve">are executed for that purpose. Afterwards, </w:t>
      </w:r>
      <w:r w:rsidR="001F724F" w:rsidRPr="0081330B">
        <w:rPr>
          <w:sz w:val="20"/>
          <w:szCs w:val="20"/>
        </w:rPr>
        <w:t>Step-1</w:t>
      </w:r>
      <w:r w:rsidR="002C2587" w:rsidRPr="0081330B">
        <w:rPr>
          <w:sz w:val="20"/>
          <w:szCs w:val="20"/>
        </w:rPr>
        <w:t>3</w:t>
      </w:r>
      <w:r w:rsidR="001F724F" w:rsidRPr="0081330B">
        <w:rPr>
          <w:sz w:val="20"/>
          <w:szCs w:val="20"/>
        </w:rPr>
        <w:t xml:space="preserve"> </w:t>
      </w:r>
      <w:r w:rsidRPr="0081330B">
        <w:rPr>
          <w:sz w:val="20"/>
          <w:szCs w:val="20"/>
        </w:rPr>
        <w:t xml:space="preserve">is executed. </w:t>
      </w:r>
    </w:p>
    <w:p w14:paraId="0C3DD6D4" w14:textId="77777777" w:rsidR="001256DA" w:rsidRDefault="001256DA" w:rsidP="001256DA">
      <w:pPr>
        <w:jc w:val="center"/>
      </w:pPr>
    </w:p>
    <w:p w14:paraId="3B67445B" w14:textId="77777777" w:rsidR="001256DA" w:rsidRDefault="001256DA" w:rsidP="001256DA"/>
    <w:p w14:paraId="03B61986" w14:textId="77777777" w:rsidR="001256DA" w:rsidRDefault="001256DA" w:rsidP="001256DA">
      <w:pPr>
        <w:pStyle w:val="Heading3"/>
      </w:pPr>
      <w:r>
        <w:t>Data collection for UE-side model’s performance monitoring</w:t>
      </w:r>
    </w:p>
    <w:p w14:paraId="7BFDE193" w14:textId="77777777" w:rsidR="001256DA" w:rsidRDefault="001256DA" w:rsidP="001256DA"/>
    <w:p w14:paraId="0DFA50F4" w14:textId="77777777" w:rsidR="002B79CD" w:rsidRDefault="002B79CD" w:rsidP="001256DA"/>
    <w:p w14:paraId="20F80427" w14:textId="2BF2681A" w:rsidR="002B79CD" w:rsidRDefault="00D75FC1" w:rsidP="001256DA">
      <w:r>
        <w:rPr>
          <w:noProof/>
        </w:rPr>
        <mc:AlternateContent>
          <mc:Choice Requires="wps">
            <w:drawing>
              <wp:anchor distT="0" distB="0" distL="114300" distR="114300" simplePos="0" relativeHeight="251675648" behindDoc="0" locked="0" layoutInCell="1" allowOverlap="1" wp14:anchorId="0D906E30" wp14:editId="78DFD883">
                <wp:simplePos x="0" y="0"/>
                <wp:positionH relativeFrom="column">
                  <wp:posOffset>0</wp:posOffset>
                </wp:positionH>
                <wp:positionV relativeFrom="paragraph">
                  <wp:posOffset>0</wp:posOffset>
                </wp:positionV>
                <wp:extent cx="1828800" cy="1828800"/>
                <wp:effectExtent l="0" t="0" r="0" b="0"/>
                <wp:wrapSquare wrapText="bothSides"/>
                <wp:docPr id="1728975629"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906E30" id="_x0000_s1032" type="#_x0000_t202" style="position:absolute;margin-left:0;margin-top:0;width:2in;height:2in;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8hvDKg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h4a3UB0RBwf9iHjL1wrTPzIfXpjDmcD+cM7DMx5SA9YEJ4mSGtyvv91Hf6QKrZS0OGMlNbgElOjv&#13;&#10;Bim8G0+ncSSTMr35MkHFXVu21xazb1aAbY5xnyxPYvQPehClg+YNl2EZ30QTMxxfLmkYxFXo5x6X&#13;&#10;iYvlMjnhEFoWHs3G8ph6APW1e2POnsgKyPMTDLPIinec9b4x0tvlPiBzidCIco/pCXwc4MTNadni&#13;&#10;hlzryevyS1j8Bg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G/IbwyoCAABaBAAADgAAAAAAAAAAAAAAAAAuAgAAZHJzL2Uyb0Rv&#13;&#10;Yy54bWxQSwECLQAUAAYACAAAACEABTJjidoAAAAKAQAADwAAAAAAAAAAAAAAAACEBAAAZHJzL2Rv&#13;&#10;d25yZXYueG1sUEsFBgAAAAAEAAQA8wAAAIsFAAAAAA==&#13;&#10;" filled="f" strokeweight=".5pt">
                <v:textbox style="mso-fit-shape-to-text:t">
                  <w:txbxContent>
                    <w:p w14:paraId="14670D92" w14:textId="77777777" w:rsidR="00D75FC1" w:rsidRPr="00D75FC1" w:rsidRDefault="00D75FC1" w:rsidP="00D75FC1">
                      <w:pPr>
                        <w:spacing w:after="180"/>
                        <w:rPr>
                          <w:rFonts w:eastAsia="MS Mincho"/>
                          <w:bCs/>
                          <w:sz w:val="20"/>
                          <w:szCs w:val="20"/>
                          <w:lang w:val="en-GB"/>
                        </w:rPr>
                      </w:pPr>
                      <w:r w:rsidRPr="00D75FC1">
                        <w:rPr>
                          <w:rFonts w:eastAsia="MS Mincho"/>
                          <w:bCs/>
                          <w:sz w:val="20"/>
                          <w:szCs w:val="20"/>
                          <w:lang w:val="en-GB"/>
                        </w:rPr>
                        <w:t>For BM-Case1 and BM-Case2 with a UE-side AI/ML model:</w:t>
                      </w:r>
                    </w:p>
                    <w:p w14:paraId="50806544"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Type 1 performance monitoring</w:t>
                      </w:r>
                      <w:r w:rsidRPr="00D75FC1">
                        <w:rPr>
                          <w:rFonts w:eastAsia="MS Mincho"/>
                          <w:bCs/>
                          <w:sz w:val="20"/>
                          <w:szCs w:val="20"/>
                          <w:lang w:val="en-GB"/>
                        </w:rPr>
                        <w:t xml:space="preserve">: </w:t>
                      </w:r>
                    </w:p>
                    <w:p w14:paraId="68B9C9A0"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measurement and/or reporting</w:t>
                      </w:r>
                    </w:p>
                    <w:p w14:paraId="3A78FCDB"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UE may have different operations </w:t>
                      </w:r>
                    </w:p>
                    <w:p w14:paraId="4E892F74"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1 (NW-side performance monitoring): UE sends reporting to NW (e.g., for the calculation of performance metric at NW) </w:t>
                      </w:r>
                    </w:p>
                    <w:p w14:paraId="7FEE636E"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 xml:space="preserve">Option 2 (UE-assisted performance monitoring): UE calculates performance metric(s), either reports it to NW or reports an event to NW based on the performance metric(s) </w:t>
                      </w:r>
                    </w:p>
                    <w:p w14:paraId="7769818C"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 xml:space="preserve">Indication from NW for UE to do LCM operations </w:t>
                      </w:r>
                    </w:p>
                    <w:p w14:paraId="259BCB2D"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At least the performance and reporting overhead of model monitoring mechanism should be considered</w:t>
                      </w:r>
                    </w:p>
                    <w:p w14:paraId="64CE45CD" w14:textId="77777777" w:rsidR="00D75FC1" w:rsidRPr="00D75FC1" w:rsidRDefault="00D75FC1" w:rsidP="00D75FC1">
                      <w:pPr>
                        <w:spacing w:after="180"/>
                        <w:ind w:left="568" w:hanging="284"/>
                        <w:rPr>
                          <w:rFonts w:eastAsia="Yu Mincho"/>
                          <w:bCs/>
                          <w:sz w:val="20"/>
                          <w:szCs w:val="20"/>
                          <w:lang w:val="en-GB" w:eastAsia="en-US"/>
                        </w:rPr>
                      </w:pPr>
                      <w:r w:rsidRPr="00D75FC1">
                        <w:rPr>
                          <w:rFonts w:eastAsia="MS Mincho"/>
                          <w:color w:val="000000"/>
                          <w:sz w:val="20"/>
                          <w:szCs w:val="20"/>
                          <w:lang w:val="en-GB" w:eastAsia="en-US"/>
                        </w:rPr>
                        <w:t>-</w:t>
                      </w:r>
                      <w:r w:rsidRPr="00D75FC1">
                        <w:rPr>
                          <w:rFonts w:eastAsia="MS Mincho"/>
                          <w:color w:val="000000"/>
                          <w:sz w:val="20"/>
                          <w:szCs w:val="20"/>
                          <w:lang w:val="en-GB" w:eastAsia="en-US"/>
                        </w:rPr>
                        <w:tab/>
                        <w:t>Type 2 performance monitoring</w:t>
                      </w:r>
                      <w:r w:rsidRPr="00D75FC1">
                        <w:rPr>
                          <w:rFonts w:eastAsia="MS Mincho"/>
                          <w:bCs/>
                          <w:color w:val="000000"/>
                          <w:sz w:val="20"/>
                          <w:szCs w:val="20"/>
                          <w:lang w:val="en-GB"/>
                        </w:rPr>
                        <w:t xml:space="preserve">: </w:t>
                      </w:r>
                    </w:p>
                    <w:p w14:paraId="5858BC1D" w14:textId="77777777" w:rsidR="00D75FC1" w:rsidRPr="00D75FC1" w:rsidRDefault="00D75FC1" w:rsidP="00D75FC1">
                      <w:pPr>
                        <w:spacing w:after="180"/>
                        <w:ind w:left="851" w:hanging="284"/>
                        <w:rPr>
                          <w:rFonts w:eastAsia="Yu Mincho"/>
                          <w:sz w:val="20"/>
                          <w:szCs w:val="20"/>
                          <w:lang w:val="en-GB" w:eastAsia="en-US"/>
                        </w:rPr>
                      </w:pPr>
                      <w:r w:rsidRPr="00D75FC1">
                        <w:rPr>
                          <w:rFonts w:eastAsia="MS Mincho"/>
                          <w:sz w:val="20"/>
                          <w:szCs w:val="20"/>
                          <w:lang w:val="en-GB"/>
                        </w:rPr>
                        <w:t>-</w:t>
                      </w:r>
                      <w:r w:rsidRPr="00D75FC1">
                        <w:rPr>
                          <w:rFonts w:eastAsia="MS Mincho"/>
                          <w:sz w:val="20"/>
                          <w:szCs w:val="20"/>
                          <w:lang w:val="en-GB"/>
                        </w:rPr>
                        <w:tab/>
                        <w:t xml:space="preserve">Indication/request/report from UE to gNB for performance monitoring </w:t>
                      </w:r>
                    </w:p>
                    <w:p w14:paraId="5F357AED" w14:textId="77777777" w:rsidR="00D75FC1" w:rsidRPr="00D75FC1" w:rsidRDefault="00D75FC1" w:rsidP="00D75FC1">
                      <w:pPr>
                        <w:spacing w:after="180"/>
                        <w:ind w:left="1135"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Note: The indication</w:t>
                      </w:r>
                      <w:r w:rsidRPr="00D75FC1">
                        <w:rPr>
                          <w:rFonts w:eastAsia="MS Mincho"/>
                          <w:sz w:val="20"/>
                          <w:szCs w:val="20"/>
                          <w:lang w:val="en-GB"/>
                        </w:rPr>
                        <w:t>/request/report</w:t>
                      </w:r>
                      <w:r w:rsidRPr="00D75FC1">
                        <w:rPr>
                          <w:rFonts w:eastAsia="MS Mincho"/>
                          <w:sz w:val="20"/>
                          <w:szCs w:val="20"/>
                          <w:lang w:val="en-GB" w:eastAsia="en-US"/>
                        </w:rPr>
                        <w:t xml:space="preserve"> may be not needed in some case(s)</w:t>
                      </w:r>
                    </w:p>
                    <w:p w14:paraId="21B9C07F"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Configuration/Signalling from gNB to UE for performance monitoring measurement and/or reporting</w:t>
                      </w:r>
                    </w:p>
                    <w:p w14:paraId="6E1A9F47" w14:textId="77777777" w:rsidR="00D75FC1" w:rsidRPr="00D75FC1" w:rsidRDefault="00D75FC1" w:rsidP="00D75FC1">
                      <w:pPr>
                        <w:spacing w:after="180"/>
                        <w:ind w:left="851"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If it is for UE side model monitoring, UE makes decision(s) of model selection/activation/ deactivation/switching/fallback operation</w:t>
                      </w:r>
                    </w:p>
                    <w:p w14:paraId="0E5D4A27" w14:textId="77777777" w:rsidR="00D75FC1" w:rsidRPr="00217D20" w:rsidRDefault="00D75FC1" w:rsidP="00217D20">
                      <w:pPr>
                        <w:spacing w:after="180"/>
                        <w:ind w:left="568" w:hanging="284"/>
                        <w:rPr>
                          <w:rFonts w:eastAsia="MS Mincho"/>
                          <w:sz w:val="20"/>
                          <w:szCs w:val="20"/>
                          <w:lang w:val="en-GB" w:eastAsia="en-US"/>
                        </w:rPr>
                      </w:pPr>
                      <w:r w:rsidRPr="00D75FC1">
                        <w:rPr>
                          <w:rFonts w:eastAsia="MS Mincho"/>
                          <w:sz w:val="20"/>
                          <w:szCs w:val="20"/>
                          <w:lang w:val="en-GB" w:eastAsia="en-US"/>
                        </w:rPr>
                        <w:t>-</w:t>
                      </w:r>
                      <w:r w:rsidRPr="00D75FC1">
                        <w:rPr>
                          <w:rFonts w:eastAsia="MS Mincho"/>
                          <w:sz w:val="20"/>
                          <w:szCs w:val="20"/>
                          <w:lang w:val="en-GB" w:eastAsia="en-US"/>
                        </w:rPr>
                        <w:tab/>
                        <w:t>Mechanism that facilitates the UE to detect whether the functionality/model is suitable or no longer suitable</w:t>
                      </w:r>
                    </w:p>
                  </w:txbxContent>
                </v:textbox>
                <w10:wrap type="square"/>
              </v:shape>
            </w:pict>
          </mc:Fallback>
        </mc:AlternateContent>
      </w:r>
    </w:p>
    <w:p w14:paraId="4DE99A30" w14:textId="77777777" w:rsidR="002B79CD" w:rsidRDefault="002B79CD" w:rsidP="001256DA"/>
    <w:p w14:paraId="3AA733E7" w14:textId="30D49C12" w:rsidR="002B79CD" w:rsidRPr="00BA669A" w:rsidRDefault="0041442E" w:rsidP="001256DA">
      <w:pPr>
        <w:rPr>
          <w:sz w:val="20"/>
          <w:szCs w:val="20"/>
        </w:rPr>
      </w:pPr>
      <w:r w:rsidRPr="00BB0957">
        <w:rPr>
          <w:sz w:val="20"/>
          <w:szCs w:val="20"/>
        </w:rPr>
        <w:t xml:space="preserve">With Type-1/Option-1, beam reporting is needed. With Type-1/Option-2, statistics can be reported by the UE to NW; or implicitly reported </w:t>
      </w:r>
      <w:proofErr w:type="gramStart"/>
      <w:r w:rsidRPr="00BB0957">
        <w:rPr>
          <w:sz w:val="20"/>
          <w:szCs w:val="20"/>
        </w:rPr>
        <w:t>similar to</w:t>
      </w:r>
      <w:proofErr w:type="gramEnd"/>
      <w:r w:rsidRPr="00BB0957">
        <w:rPr>
          <w:sz w:val="20"/>
          <w:szCs w:val="20"/>
        </w:rPr>
        <w:t xml:space="preserve"> beam failure recovery. For Type-2, if transmission of set A beams can be measured by the UE regularly, then the UE is </w:t>
      </w:r>
      <w:proofErr w:type="gramStart"/>
      <w:r w:rsidRPr="00BB0957">
        <w:rPr>
          <w:sz w:val="20"/>
          <w:szCs w:val="20"/>
        </w:rPr>
        <w:t>in a position</w:t>
      </w:r>
      <w:proofErr w:type="gramEnd"/>
      <w:r w:rsidRPr="00BB0957">
        <w:rPr>
          <w:sz w:val="20"/>
          <w:szCs w:val="20"/>
        </w:rPr>
        <w:t xml:space="preserve"> to </w:t>
      </w:r>
      <w:r w:rsidR="006E7357">
        <w:rPr>
          <w:sz w:val="20"/>
          <w:szCs w:val="20"/>
        </w:rPr>
        <w:t>conduct performance monitoring autonomously.</w:t>
      </w:r>
      <w:r w:rsidR="00407050" w:rsidRPr="00BB0957">
        <w:rPr>
          <w:sz w:val="20"/>
          <w:szCs w:val="20"/>
        </w:rPr>
        <w:t xml:space="preserve"> </w:t>
      </w:r>
    </w:p>
    <w:p w14:paraId="55C3B192" w14:textId="77777777" w:rsidR="001256DA" w:rsidRDefault="001256DA" w:rsidP="001256DA">
      <w:pPr>
        <w:pStyle w:val="Heading1"/>
      </w:pPr>
      <w:r>
        <w:lastRenderedPageBreak/>
        <w:t xml:space="preserve">Overhead control for beam reporting </w:t>
      </w:r>
    </w:p>
    <w:p w14:paraId="4F8020E7" w14:textId="59482442" w:rsidR="001256DA" w:rsidRPr="00BB0957" w:rsidRDefault="001256DA" w:rsidP="001256DA">
      <w:pPr>
        <w:rPr>
          <w:sz w:val="20"/>
          <w:szCs w:val="20"/>
        </w:rPr>
      </w:pPr>
      <w:r w:rsidRPr="00BB0957">
        <w:rPr>
          <w:sz w:val="20"/>
          <w:szCs w:val="20"/>
        </w:rPr>
        <w:t xml:space="preserve">Beam reporting </w:t>
      </w:r>
      <w:r w:rsidR="00251E4D">
        <w:rPr>
          <w:sz w:val="20"/>
          <w:szCs w:val="20"/>
        </w:rPr>
        <w:t>may be</w:t>
      </w:r>
      <w:r w:rsidR="00251E4D" w:rsidRPr="00BB0957">
        <w:rPr>
          <w:sz w:val="20"/>
          <w:szCs w:val="20"/>
        </w:rPr>
        <w:t xml:space="preserve"> </w:t>
      </w:r>
      <w:r w:rsidRPr="00BB0957">
        <w:rPr>
          <w:sz w:val="20"/>
          <w:szCs w:val="20"/>
        </w:rPr>
        <w:t>needed for the following case:</w:t>
      </w:r>
    </w:p>
    <w:p w14:paraId="017B2938" w14:textId="77777777" w:rsidR="001256DA" w:rsidRPr="00BB0957" w:rsidRDefault="001256DA" w:rsidP="001256DA">
      <w:pPr>
        <w:rPr>
          <w:sz w:val="20"/>
          <w:szCs w:val="20"/>
        </w:rPr>
      </w:pPr>
    </w:p>
    <w:p w14:paraId="6CE90103" w14:textId="1FC6044B" w:rsidR="001256DA" w:rsidRPr="00BB0957" w:rsidRDefault="001256DA" w:rsidP="001256DA">
      <w:pPr>
        <w:pStyle w:val="ListParagraph"/>
        <w:numPr>
          <w:ilvl w:val="0"/>
          <w:numId w:val="20"/>
        </w:numPr>
        <w:contextualSpacing w:val="0"/>
        <w:rPr>
          <w:sz w:val="20"/>
          <w:szCs w:val="20"/>
        </w:rPr>
      </w:pPr>
      <w:r w:rsidRPr="00BB0957">
        <w:rPr>
          <w:sz w:val="20"/>
          <w:szCs w:val="20"/>
        </w:rPr>
        <w:t>NW-side model training: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r w:rsidR="00C07CD1" w:rsidRPr="00BB0957">
        <w:rPr>
          <w:sz w:val="20"/>
          <w:szCs w:val="20"/>
        </w:rPr>
        <w:t>.</w:t>
      </w:r>
      <w:r w:rsidR="00CF2827">
        <w:rPr>
          <w:sz w:val="20"/>
          <w:szCs w:val="20"/>
        </w:rPr>
        <w:t xml:space="preserve"> </w:t>
      </w:r>
    </w:p>
    <w:p w14:paraId="41D8CEB8" w14:textId="5FB8F486" w:rsidR="001256DA" w:rsidRPr="00BB0957" w:rsidRDefault="001256DA" w:rsidP="001256DA">
      <w:pPr>
        <w:pStyle w:val="ListParagraph"/>
        <w:numPr>
          <w:ilvl w:val="0"/>
          <w:numId w:val="20"/>
        </w:numPr>
        <w:contextualSpacing w:val="0"/>
        <w:rPr>
          <w:sz w:val="20"/>
          <w:szCs w:val="20"/>
        </w:rPr>
      </w:pPr>
      <w:r w:rsidRPr="00BB0957">
        <w:rPr>
          <w:sz w:val="20"/>
          <w:szCs w:val="20"/>
        </w:rPr>
        <w:t>NW-side model inference: beam reporting on “set B” is with RSRPs. For verification (NW</w:t>
      </w:r>
      <w:r w:rsidR="00735C87">
        <w:rPr>
          <w:sz w:val="20"/>
          <w:szCs w:val="20"/>
        </w:rPr>
        <w:t>-side</w:t>
      </w:r>
      <w:r w:rsidR="00C73599">
        <w:rPr>
          <w:sz w:val="20"/>
          <w:szCs w:val="20"/>
        </w:rPr>
        <w:t xml:space="preserve"> Steps-14/15/16</w:t>
      </w:r>
      <w:r w:rsidRPr="00BB0957">
        <w:rPr>
          <w:sz w:val="20"/>
          <w:szCs w:val="20"/>
        </w:rPr>
        <w:t>)</w:t>
      </w:r>
      <w:r w:rsidR="0041442E" w:rsidRPr="00BB0957">
        <w:rPr>
          <w:sz w:val="20"/>
          <w:szCs w:val="20"/>
        </w:rPr>
        <w:t xml:space="preserve"> (c.f. Section 3.1.2)</w:t>
      </w:r>
      <w:r w:rsidRPr="00BB0957">
        <w:rPr>
          <w:sz w:val="20"/>
          <w:szCs w:val="20"/>
        </w:rPr>
        <w:t>, beam reporting on a subset of set A, which can be with either RSRPs or beam-IDs.</w:t>
      </w:r>
    </w:p>
    <w:p w14:paraId="357F4D2C" w14:textId="77777777" w:rsidR="001256DA" w:rsidRPr="00BB0957" w:rsidRDefault="001256DA" w:rsidP="001256DA">
      <w:pPr>
        <w:pStyle w:val="ListParagraph"/>
        <w:numPr>
          <w:ilvl w:val="0"/>
          <w:numId w:val="20"/>
        </w:numPr>
        <w:contextualSpacing w:val="0"/>
        <w:rPr>
          <w:sz w:val="20"/>
          <w:szCs w:val="20"/>
        </w:rPr>
      </w:pPr>
      <w:r w:rsidRPr="00BB0957">
        <w:rPr>
          <w:sz w:val="20"/>
          <w:szCs w:val="20"/>
        </w:rPr>
        <w:t>NW-side performance monitoring: “set B”</w:t>
      </w:r>
      <w:proofErr w:type="gramStart"/>
      <w:r w:rsidRPr="00BB0957">
        <w:rPr>
          <w:sz w:val="20"/>
          <w:szCs w:val="20"/>
        </w:rPr>
        <w:t>/”set</w:t>
      </w:r>
      <w:proofErr w:type="gramEnd"/>
      <w:r w:rsidRPr="00BB0957">
        <w:rPr>
          <w:sz w:val="20"/>
          <w:szCs w:val="20"/>
        </w:rPr>
        <w:t xml:space="preserve"> A”, reporting on “set B” is with RSRPs; reporting on “set A” can be with RSRPs or beam-IDs</w:t>
      </w:r>
    </w:p>
    <w:p w14:paraId="6FC07323" w14:textId="3010D09A" w:rsidR="001256DA" w:rsidRPr="00BB0957" w:rsidRDefault="001256DA" w:rsidP="001256DA">
      <w:pPr>
        <w:pStyle w:val="ListParagraph"/>
        <w:numPr>
          <w:ilvl w:val="0"/>
          <w:numId w:val="20"/>
        </w:numPr>
        <w:contextualSpacing w:val="0"/>
        <w:rPr>
          <w:sz w:val="20"/>
          <w:szCs w:val="20"/>
        </w:rPr>
      </w:pPr>
      <w:r w:rsidRPr="00BB0957">
        <w:rPr>
          <w:sz w:val="20"/>
          <w:szCs w:val="20"/>
        </w:rPr>
        <w:t>UE-side model inference: beam reporting on set A beams can be with beam-IDs. For verification (UE-</w:t>
      </w:r>
      <w:r w:rsidR="00735C87">
        <w:rPr>
          <w:sz w:val="20"/>
          <w:szCs w:val="20"/>
        </w:rPr>
        <w:t xml:space="preserve">side </w:t>
      </w:r>
      <w:r w:rsidR="0086086B">
        <w:rPr>
          <w:sz w:val="20"/>
          <w:szCs w:val="20"/>
        </w:rPr>
        <w:t>Steps 10</w:t>
      </w:r>
      <w:r w:rsidR="00735C87">
        <w:rPr>
          <w:sz w:val="20"/>
          <w:szCs w:val="20"/>
        </w:rPr>
        <w:t>/11/12</w:t>
      </w:r>
      <w:r w:rsidR="00C07CD1" w:rsidRPr="00BB0957">
        <w:rPr>
          <w:sz w:val="20"/>
          <w:szCs w:val="20"/>
        </w:rPr>
        <w:t xml:space="preserve"> c.f. Section 3.2.2</w:t>
      </w:r>
      <w:r w:rsidRPr="00BB0957">
        <w:rPr>
          <w:sz w:val="20"/>
          <w:szCs w:val="20"/>
        </w:rPr>
        <w:t xml:space="preserve">), RSRPs with selected set A beams are reported. </w:t>
      </w:r>
    </w:p>
    <w:p w14:paraId="450E03F8" w14:textId="77833A44" w:rsidR="001256DA" w:rsidRPr="00BB0957" w:rsidRDefault="001256DA" w:rsidP="001256DA">
      <w:pPr>
        <w:pStyle w:val="ListParagraph"/>
        <w:numPr>
          <w:ilvl w:val="0"/>
          <w:numId w:val="20"/>
        </w:numPr>
        <w:contextualSpacing w:val="0"/>
        <w:rPr>
          <w:sz w:val="20"/>
          <w:szCs w:val="20"/>
        </w:rPr>
      </w:pPr>
      <w:r w:rsidRPr="00BB0957">
        <w:rPr>
          <w:sz w:val="20"/>
          <w:szCs w:val="20"/>
        </w:rPr>
        <w:t>UE-side performance monitoring</w:t>
      </w:r>
      <w:r w:rsidR="00E03B19" w:rsidRPr="00BB0957">
        <w:rPr>
          <w:sz w:val="20"/>
          <w:szCs w:val="20"/>
        </w:rPr>
        <w:t xml:space="preserve"> (</w:t>
      </w:r>
      <w:proofErr w:type="gramStart"/>
      <w:r w:rsidR="00E03B19" w:rsidRPr="00BB0957">
        <w:rPr>
          <w:sz w:val="20"/>
          <w:szCs w:val="20"/>
        </w:rPr>
        <w:t>e.g.</w:t>
      </w:r>
      <w:proofErr w:type="gramEnd"/>
      <w:r w:rsidR="00E03B19" w:rsidRPr="00BB0957">
        <w:rPr>
          <w:sz w:val="20"/>
          <w:szCs w:val="20"/>
        </w:rPr>
        <w:t xml:space="preserve"> Type-1/Option-1)</w:t>
      </w:r>
    </w:p>
    <w:p w14:paraId="32A7DC3A" w14:textId="77777777" w:rsidR="008A6986" w:rsidRDefault="008A6986" w:rsidP="008A6986"/>
    <w:p w14:paraId="7E2ABB7C" w14:textId="07941FCB" w:rsidR="008A6986" w:rsidRDefault="008A6986" w:rsidP="00BB0957">
      <w:pPr>
        <w:pStyle w:val="Heading3"/>
      </w:pPr>
      <w:r>
        <w:t>Review on the legacy design</w:t>
      </w:r>
    </w:p>
    <w:p w14:paraId="45BB1D7B" w14:textId="77777777" w:rsidR="001256DA" w:rsidRDefault="001256DA" w:rsidP="001256DA"/>
    <w:p w14:paraId="3666D01A" w14:textId="619A9D0C" w:rsidR="001256DA" w:rsidRDefault="001256DA" w:rsidP="001256DA">
      <w:r>
        <w:t>For beam reporting</w:t>
      </w:r>
      <w:r w:rsidR="00AE1C05">
        <w:t xml:space="preserve"> in Rel-18</w:t>
      </w:r>
      <w:r>
        <w:t>, the relevant specification texts are captured below:</w:t>
      </w:r>
    </w:p>
    <w:p w14:paraId="214A35D0" w14:textId="77777777" w:rsidR="001256DA" w:rsidRDefault="001256DA" w:rsidP="001256DA"/>
    <w:p w14:paraId="36FF212A" w14:textId="77777777" w:rsidR="001256DA" w:rsidRDefault="001256DA" w:rsidP="001256DA">
      <w:pPr>
        <w:keepNext/>
      </w:pPr>
      <w:r w:rsidRPr="00921FC8">
        <w:rPr>
          <w:b/>
          <w:bCs/>
          <w:noProof/>
          <w:sz w:val="20"/>
          <w:szCs w:val="20"/>
        </w:rPr>
        <w:drawing>
          <wp:inline distT="0" distB="0" distL="0" distR="0" wp14:anchorId="50EE5F40" wp14:editId="379353E2">
            <wp:extent cx="4781937" cy="4069419"/>
            <wp:effectExtent l="12700" t="12700" r="6350" b="7620"/>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10"/>
                    <a:stretch>
                      <a:fillRect/>
                    </a:stretch>
                  </pic:blipFill>
                  <pic:spPr>
                    <a:xfrm>
                      <a:off x="0" y="0"/>
                      <a:ext cx="4799146" cy="4084064"/>
                    </a:xfrm>
                    <a:prstGeom prst="rect">
                      <a:avLst/>
                    </a:prstGeom>
                    <a:ln>
                      <a:solidFill>
                        <a:schemeClr val="accent1"/>
                      </a:solidFill>
                    </a:ln>
                  </pic:spPr>
                </pic:pic>
              </a:graphicData>
            </a:graphic>
          </wp:inline>
        </w:drawing>
      </w:r>
    </w:p>
    <w:p w14:paraId="74A80F5D" w14:textId="062367F9" w:rsidR="001256DA" w:rsidRDefault="001256DA" w:rsidP="001256DA">
      <w:pPr>
        <w:pStyle w:val="Caption"/>
      </w:pPr>
      <w:r>
        <w:t xml:space="preserve">Figure </w:t>
      </w:r>
      <w:fldSimple w:instr=" SEQ Figure \* ARABIC ">
        <w:r w:rsidR="00170D91">
          <w:rPr>
            <w:noProof/>
          </w:rPr>
          <w:t>3</w:t>
        </w:r>
      </w:fldSimple>
      <w:r>
        <w:t xml:space="preserve"> Specification text in TS 38.212</w:t>
      </w:r>
    </w:p>
    <w:p w14:paraId="6E624B15" w14:textId="77777777" w:rsidR="001256DA" w:rsidRDefault="001256DA" w:rsidP="001256DA"/>
    <w:p w14:paraId="4BE75ED6" w14:textId="77777777" w:rsidR="001256DA" w:rsidRDefault="001256DA" w:rsidP="001256DA"/>
    <w:p w14:paraId="1FF85647" w14:textId="0C0B7283" w:rsidR="001256DA" w:rsidRDefault="00642A60" w:rsidP="00BB0957">
      <w:pPr>
        <w:pStyle w:val="ListParagraph"/>
      </w:pPr>
      <w:r>
        <w:rPr>
          <w:noProof/>
        </w:rPr>
        <w:lastRenderedPageBreak/>
        <mc:AlternateContent>
          <mc:Choice Requires="wps">
            <w:drawing>
              <wp:anchor distT="0" distB="0" distL="114300" distR="114300" simplePos="0" relativeHeight="251677696" behindDoc="0" locked="0" layoutInCell="1" allowOverlap="1" wp14:anchorId="60721F76" wp14:editId="75EDE818">
                <wp:simplePos x="0" y="0"/>
                <wp:positionH relativeFrom="column">
                  <wp:posOffset>0</wp:posOffset>
                </wp:positionH>
                <wp:positionV relativeFrom="paragraph">
                  <wp:posOffset>6807835</wp:posOffset>
                </wp:positionV>
                <wp:extent cx="5734050" cy="635"/>
                <wp:effectExtent l="0" t="0" r="6350" b="12065"/>
                <wp:wrapSquare wrapText="bothSides"/>
                <wp:docPr id="417234725" name="Text Box 1"/>
                <wp:cNvGraphicFramePr/>
                <a:graphic xmlns:a="http://schemas.openxmlformats.org/drawingml/2006/main">
                  <a:graphicData uri="http://schemas.microsoft.com/office/word/2010/wordprocessingShape">
                    <wps:wsp>
                      <wps:cNvSpPr txBox="1"/>
                      <wps:spPr>
                        <a:xfrm>
                          <a:off x="0" y="0"/>
                          <a:ext cx="5734050" cy="635"/>
                        </a:xfrm>
                        <a:prstGeom prst="rect">
                          <a:avLst/>
                        </a:prstGeom>
                        <a:solidFill>
                          <a:prstClr val="white"/>
                        </a:solidFill>
                        <a:ln>
                          <a:noFill/>
                        </a:ln>
                      </wps:spPr>
                      <wps:txbx>
                        <w:txbxContent>
                          <w:p w14:paraId="6FE64332" w14:textId="19996F4E" w:rsidR="00642A60" w:rsidRPr="00627DFB" w:rsidRDefault="00642A60" w:rsidP="00BB0957">
                            <w:pPr>
                              <w:pStyle w:val="Caption"/>
                              <w:rPr>
                                <w:noProof/>
                              </w:rPr>
                            </w:pPr>
                            <w:r>
                              <w:t xml:space="preserve">Figure </w:t>
                            </w:r>
                            <w:fldSimple w:instr=" SEQ Figure \* ARABIC ">
                              <w:r w:rsidR="00170D91">
                                <w:rPr>
                                  <w:noProof/>
                                </w:rPr>
                                <w:t>4</w:t>
                              </w:r>
                            </w:fldSimple>
                            <w:r>
                              <w:t xml:space="preserve"> TS 38.133</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60721F76" id="_x0000_s1033" type="#_x0000_t202" style="position:absolute;left:0;text-align:left;margin-left:0;margin-top:536.05pt;width:451.5pt;height:.05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" stroked="f">
                <v:textbox style="mso-fit-shape-to-text:t" inset="0,0,0,0">
                  <w:txbxContent>
                    <w:p w14:paraId="6FE64332" w14:textId="19996F4E" w:rsidR="00642A60" w:rsidRPr="00627DFB" w:rsidRDefault="00642A60" w:rsidP="00BB0957">
                      <w:pPr>
                        <w:pStyle w:val="Caption"/>
                        <w:rPr>
                          <w:noProof/>
                        </w:rPr>
                      </w:pPr>
                      <w:r>
                        <w:t xml:space="preserve">Figure </w:t>
                      </w:r>
                      <w:r w:rsidR="00117416">
                        <w:fldChar w:fldCharType="begin"/>
                      </w:r>
                      <w:r w:rsidR="00117416">
                        <w:instrText xml:space="preserve"> SEQ Figure \* ARABIC </w:instrText>
                      </w:r>
                      <w:r w:rsidR="00117416">
                        <w:fldChar w:fldCharType="separate"/>
                      </w:r>
                      <w:r w:rsidR="00170D91">
                        <w:rPr>
                          <w:noProof/>
                        </w:rPr>
                        <w:t>4</w:t>
                      </w:r>
                      <w:r w:rsidR="00117416">
                        <w:rPr>
                          <w:noProof/>
                        </w:rPr>
                        <w:fldChar w:fldCharType="end"/>
                      </w:r>
                      <w:r>
                        <w:t xml:space="preserve"> TS 38.133</w:t>
                      </w:r>
                    </w:p>
                  </w:txbxContent>
                </v:textbox>
                <w10:wrap type="square"/>
              </v:shape>
            </w:pict>
          </mc:Fallback>
        </mc:AlternateContent>
      </w:r>
      <w:r w:rsidR="001256DA">
        <w:rPr>
          <w:noProof/>
        </w:rPr>
        <mc:AlternateContent>
          <mc:Choice Requires="wps">
            <w:drawing>
              <wp:anchor distT="0" distB="0" distL="114300" distR="114300" simplePos="0" relativeHeight="251662336" behindDoc="0" locked="0" layoutInCell="1" allowOverlap="1" wp14:anchorId="32486580" wp14:editId="1E6A9EBE">
                <wp:simplePos x="0" y="0"/>
                <wp:positionH relativeFrom="column">
                  <wp:posOffset>0</wp:posOffset>
                </wp:positionH>
                <wp:positionV relativeFrom="paragraph">
                  <wp:posOffset>0</wp:posOffset>
                </wp:positionV>
                <wp:extent cx="1828800" cy="1828800"/>
                <wp:effectExtent l="0" t="0" r="0" b="0"/>
                <wp:wrapSquare wrapText="bothSides"/>
                <wp:docPr id="10007133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xml:space="preserve">) report </w:t>
                            </w:r>
                            <w:proofErr w:type="gramStart"/>
                            <w:r w:rsidRPr="00D55DF6">
                              <w:rPr>
                                <w:rFonts w:ascii="Arial" w:hAnsi="Arial"/>
                                <w:b/>
                                <w:sz w:val="20"/>
                                <w:szCs w:val="20"/>
                                <w:lang w:val="en-GB" w:eastAsia="en-GB"/>
                              </w:rPr>
                              <w:t>mapping</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2486580" id="_x0000_s1034" type="#_x0000_t202" style="position:absolute;left:0;text-align:left;margin-left:0;margin-top:0;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HLM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2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HccswMrAgAAWgQAAA4AAAAAAAAAAAAAAAAALgIAAGRycy9lMm9E&#13;&#10;b2MueG1sUEsBAi0AFAAGAAgAAAAhAAUyY4naAAAACgEAAA8AAAAAAAAAAAAAAAAAhQQAAGRycy9k&#13;&#10;b3ducmV2LnhtbFBLBQYAAAAABAAEAPMAAACMBQAAAAA=&#13;&#10;" filled="f" strokeweight=".5pt">
                <v:textbox style="mso-fit-shape-to-text:t">
                  <w:txbxContent>
                    <w:p w14:paraId="6FD65C02" w14:textId="77777777" w:rsidR="001256DA" w:rsidRPr="00D55DF6" w:rsidRDefault="001256DA" w:rsidP="001256DA">
                      <w:pPr>
                        <w:keepNext/>
                        <w:keepLines/>
                        <w:overflowPunct w:val="0"/>
                        <w:autoSpaceDE w:val="0"/>
                        <w:autoSpaceDN w:val="0"/>
                        <w:adjustRightInd w:val="0"/>
                        <w:spacing w:before="120" w:after="180"/>
                        <w:ind w:left="1134"/>
                        <w:textAlignment w:val="baseline"/>
                        <w:outlineLvl w:val="2"/>
                        <w:rPr>
                          <w:rFonts w:ascii="Arial" w:hAnsi="Arial"/>
                          <w:sz w:val="28"/>
                          <w:szCs w:val="20"/>
                          <w:lang w:val="en-GB" w:eastAsia="en-GB"/>
                        </w:rPr>
                      </w:pPr>
                      <w:r w:rsidRPr="00D55DF6">
                        <w:rPr>
                          <w:rFonts w:ascii="Arial" w:hAnsi="Arial"/>
                          <w:sz w:val="28"/>
                          <w:szCs w:val="20"/>
                          <w:lang w:eastAsia="en-GB"/>
                        </w:rPr>
                        <w:t>10.1.6</w:t>
                      </w:r>
                      <w:r w:rsidRPr="00D55DF6">
                        <w:rPr>
                          <w:rFonts w:ascii="Arial" w:hAnsi="Arial"/>
                          <w:sz w:val="28"/>
                          <w:szCs w:val="20"/>
                          <w:lang w:eastAsia="ko-KR"/>
                        </w:rPr>
                        <w:tab/>
                      </w:r>
                      <w:r w:rsidRPr="00D55DF6">
                        <w:rPr>
                          <w:rFonts w:ascii="Arial" w:hAnsi="Arial"/>
                          <w:sz w:val="28"/>
                          <w:szCs w:val="20"/>
                          <w:lang w:val="en-GB" w:eastAsia="en-GB"/>
                        </w:rPr>
                        <w:t>RSRP Measurement Report Mapping</w:t>
                      </w:r>
                    </w:p>
                    <w:p w14:paraId="0D94BC61"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reporting range of SS-RSRP and CSI-RSRP for L3 reporting is defined from -1</w:t>
                      </w:r>
                      <w:r w:rsidRPr="00D55DF6">
                        <w:rPr>
                          <w:rFonts w:cs="v4.2.0"/>
                          <w:sz w:val="20"/>
                          <w:szCs w:val="20"/>
                          <w:lang w:val="en-GB"/>
                        </w:rPr>
                        <w:t>56</w:t>
                      </w:r>
                      <w:r w:rsidRPr="00D55DF6">
                        <w:rPr>
                          <w:rFonts w:cs="v4.2.0"/>
                          <w:sz w:val="20"/>
                          <w:szCs w:val="20"/>
                          <w:lang w:val="en-GB" w:eastAsia="en-GB"/>
                        </w:rPr>
                        <w:t xml:space="preserve"> dBm to -31 dBm with 1 dB resolution. </w:t>
                      </w:r>
                      <w:r w:rsidRPr="00D55DF6">
                        <w:rPr>
                          <w:rFonts w:cs="v4.2.0"/>
                          <w:sz w:val="20"/>
                          <w:szCs w:val="20"/>
                          <w:highlight w:val="yellow"/>
                          <w:lang w:val="en-GB" w:eastAsia="en-GB"/>
                        </w:rPr>
                        <w:t>The reporting range of SS-RSRP and CSI-RSRP for L1 reporting is defined from -140 to -44 dBm with 1 dB resolution.</w:t>
                      </w:r>
                    </w:p>
                    <w:p w14:paraId="1E0B8E43"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10.1.6.1-1. The range in the signalling may be larger than the guaranteed accuracy range.</w:t>
                      </w:r>
                    </w:p>
                    <w:p w14:paraId="3C5D5C95" w14:textId="77777777" w:rsidR="001256DA" w:rsidRPr="00D55DF6"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highlight w:val="yellow"/>
                          <w:lang w:val="en-GB" w:eastAsia="en-GB"/>
                        </w:rPr>
                        <w:t xml:space="preserve">The reporting range of differential SS-RSRP and CSI-RSRP for L1 reporting </w:t>
                      </w:r>
                      <w:r w:rsidRPr="00D55DF6">
                        <w:rPr>
                          <w:rFonts w:cs="v4.2.0" w:hint="eastAsia"/>
                          <w:sz w:val="20"/>
                          <w:szCs w:val="20"/>
                          <w:highlight w:val="yellow"/>
                          <w:lang w:val="en-GB"/>
                        </w:rPr>
                        <w:t xml:space="preserve">and L3 reporting </w:t>
                      </w:r>
                      <w:r w:rsidRPr="00D55DF6">
                        <w:rPr>
                          <w:rFonts w:cs="v4.2.0"/>
                          <w:sz w:val="20"/>
                          <w:szCs w:val="20"/>
                          <w:highlight w:val="yellow"/>
                          <w:lang w:val="en-GB" w:eastAsia="en-GB"/>
                        </w:rPr>
                        <w:t xml:space="preserve">is defined from 0 </w:t>
                      </w:r>
                      <w:r w:rsidRPr="00D55DF6">
                        <w:rPr>
                          <w:rFonts w:cs="v4.2.0" w:hint="eastAsia"/>
                          <w:sz w:val="20"/>
                          <w:szCs w:val="20"/>
                          <w:highlight w:val="yellow"/>
                          <w:lang w:val="en-GB"/>
                        </w:rPr>
                        <w:t>dB</w:t>
                      </w:r>
                      <w:r w:rsidRPr="00D55DF6">
                        <w:rPr>
                          <w:rFonts w:cs="v4.2.0"/>
                          <w:sz w:val="20"/>
                          <w:szCs w:val="20"/>
                          <w:highlight w:val="yellow"/>
                          <w:lang w:val="en-GB" w:eastAsia="en-GB"/>
                        </w:rPr>
                        <w:t xml:space="preserve"> to -30 dB with 2 dB resolution.</w:t>
                      </w:r>
                    </w:p>
                    <w:p w14:paraId="64B59B77" w14:textId="77777777" w:rsidR="001256DA" w:rsidRDefault="001256DA" w:rsidP="001256DA">
                      <w:pPr>
                        <w:overflowPunct w:val="0"/>
                        <w:autoSpaceDE w:val="0"/>
                        <w:autoSpaceDN w:val="0"/>
                        <w:adjustRightInd w:val="0"/>
                        <w:spacing w:after="180"/>
                        <w:textAlignment w:val="baseline"/>
                        <w:rPr>
                          <w:rFonts w:cs="v4.2.0"/>
                          <w:sz w:val="20"/>
                          <w:szCs w:val="20"/>
                          <w:lang w:val="en-GB" w:eastAsia="en-GB"/>
                        </w:rPr>
                      </w:pPr>
                      <w:r w:rsidRPr="00D55DF6">
                        <w:rPr>
                          <w:rFonts w:cs="v4.2.0"/>
                          <w:sz w:val="20"/>
                          <w:szCs w:val="20"/>
                          <w:lang w:val="en-GB" w:eastAsia="en-GB"/>
                        </w:rPr>
                        <w:t>The mapping of measured quantity is defined in Table 10.1.6.1-2. The range in the signalling may be larger than the guaranteed accuracy range.</w:t>
                      </w:r>
                    </w:p>
                    <w:p w14:paraId="261A0E2E" w14:textId="77777777" w:rsidR="001256DA" w:rsidRPr="00D55DF6" w:rsidRDefault="001256DA" w:rsidP="001256DA">
                      <w:pPr>
                        <w:overflowPunct w:val="0"/>
                        <w:autoSpaceDE w:val="0"/>
                        <w:autoSpaceDN w:val="0"/>
                        <w:adjustRightInd w:val="0"/>
                        <w:spacing w:after="180"/>
                        <w:jc w:val="center"/>
                        <w:textAlignment w:val="baseline"/>
                        <w:rPr>
                          <w:rFonts w:cs="v4.2.0"/>
                          <w:sz w:val="32"/>
                          <w:szCs w:val="32"/>
                          <w:lang w:val="en-GB" w:eastAsia="en-GB"/>
                        </w:rPr>
                      </w:pPr>
                      <w:r w:rsidRPr="00D55DF6">
                        <w:rPr>
                          <w:rFonts w:cs="v4.2.0"/>
                          <w:sz w:val="32"/>
                          <w:szCs w:val="32"/>
                          <w:lang w:val="en-GB" w:eastAsia="en-GB"/>
                        </w:rPr>
                        <w:t>…</w:t>
                      </w:r>
                    </w:p>
                    <w:p w14:paraId="509ECE68" w14:textId="77777777" w:rsidR="001256DA" w:rsidRPr="00D55DF6" w:rsidRDefault="001256DA" w:rsidP="001256DA">
                      <w:pPr>
                        <w:keepNext/>
                        <w:keepLines/>
                        <w:overflowPunct w:val="0"/>
                        <w:autoSpaceDE w:val="0"/>
                        <w:autoSpaceDN w:val="0"/>
                        <w:adjustRightInd w:val="0"/>
                        <w:spacing w:before="60" w:after="180"/>
                        <w:jc w:val="center"/>
                        <w:textAlignment w:val="baseline"/>
                        <w:rPr>
                          <w:rFonts w:ascii="Arial" w:hAnsi="Arial"/>
                          <w:b/>
                          <w:sz w:val="20"/>
                          <w:szCs w:val="20"/>
                          <w:lang w:val="en-GB" w:eastAsia="en-GB"/>
                        </w:rPr>
                      </w:pPr>
                      <w:r w:rsidRPr="00D55DF6">
                        <w:rPr>
                          <w:rFonts w:ascii="Arial" w:hAnsi="Arial"/>
                          <w:b/>
                          <w:sz w:val="20"/>
                          <w:szCs w:val="20"/>
                          <w:lang w:val="en-GB" w:eastAsia="en-GB"/>
                        </w:rPr>
                        <w:t>Table 10.1.6.1-2: Differential SS-RSRP and CSI-RSRP measurement (for L1 reporting</w:t>
                      </w:r>
                      <w:r w:rsidRPr="00D55DF6">
                        <w:rPr>
                          <w:rFonts w:ascii="Arial" w:hAnsi="Arial" w:hint="eastAsia"/>
                          <w:b/>
                          <w:sz w:val="20"/>
                          <w:szCs w:val="20"/>
                          <w:lang w:val="en-GB"/>
                        </w:rPr>
                        <w:t xml:space="preserve"> and L3 reporting</w:t>
                      </w:r>
                      <w:r w:rsidRPr="00D55DF6">
                        <w:rPr>
                          <w:rFonts w:ascii="Arial" w:hAnsi="Arial"/>
                          <w:b/>
                          <w:sz w:val="20"/>
                          <w:szCs w:val="20"/>
                          <w:lang w:val="en-GB" w:eastAsia="en-GB"/>
                        </w:rPr>
                        <w:t xml:space="preserve">) report </w:t>
                      </w:r>
                      <w:proofErr w:type="gramStart"/>
                      <w:r w:rsidRPr="00D55DF6">
                        <w:rPr>
                          <w:rFonts w:ascii="Arial" w:hAnsi="Arial"/>
                          <w:b/>
                          <w:sz w:val="20"/>
                          <w:szCs w:val="20"/>
                          <w:lang w:val="en-GB" w:eastAsia="en-GB"/>
                        </w:rPr>
                        <w:t>mapping</w:t>
                      </w:r>
                      <w:proofErr w:type="gram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7"/>
                        <w:gridCol w:w="3034"/>
                        <w:gridCol w:w="883"/>
                      </w:tblGrid>
                      <w:tr w:rsidR="001256DA" w:rsidRPr="00D55DF6" w14:paraId="4A22746D" w14:textId="77777777" w:rsidTr="00CB04FB">
                        <w:trPr>
                          <w:trHeight w:val="300"/>
                          <w:jc w:val="center"/>
                        </w:trPr>
                        <w:tc>
                          <w:tcPr>
                            <w:tcW w:w="1817" w:type="dxa"/>
                            <w:shd w:val="clear" w:color="auto" w:fill="auto"/>
                            <w:noWrap/>
                            <w:hideMark/>
                          </w:tcPr>
                          <w:p w14:paraId="7761417F"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Reported value</w:t>
                            </w:r>
                          </w:p>
                        </w:tc>
                        <w:tc>
                          <w:tcPr>
                            <w:tcW w:w="3034" w:type="dxa"/>
                          </w:tcPr>
                          <w:p w14:paraId="691A9D8B"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Measured quantity value (difference in measured RSRP from strongest RSRP)</w:t>
                            </w:r>
                          </w:p>
                        </w:tc>
                        <w:tc>
                          <w:tcPr>
                            <w:tcW w:w="883" w:type="dxa"/>
                            <w:shd w:val="clear" w:color="auto" w:fill="auto"/>
                            <w:noWrap/>
                            <w:hideMark/>
                          </w:tcPr>
                          <w:p w14:paraId="3D1AD9CD" w14:textId="77777777" w:rsidR="001256DA" w:rsidRPr="00D55DF6" w:rsidRDefault="001256DA" w:rsidP="00D55DF6">
                            <w:pPr>
                              <w:keepNext/>
                              <w:keepLines/>
                              <w:overflowPunct w:val="0"/>
                              <w:autoSpaceDE w:val="0"/>
                              <w:autoSpaceDN w:val="0"/>
                              <w:adjustRightInd w:val="0"/>
                              <w:jc w:val="center"/>
                              <w:textAlignment w:val="baseline"/>
                              <w:rPr>
                                <w:rFonts w:ascii="Arial" w:hAnsi="Arial"/>
                                <w:b/>
                                <w:sz w:val="18"/>
                                <w:szCs w:val="20"/>
                                <w:lang w:val="en-GB"/>
                              </w:rPr>
                            </w:pPr>
                            <w:r w:rsidRPr="00D55DF6">
                              <w:rPr>
                                <w:rFonts w:ascii="Arial" w:hAnsi="Arial"/>
                                <w:b/>
                                <w:sz w:val="18"/>
                                <w:szCs w:val="20"/>
                                <w:lang w:val="en-GB"/>
                              </w:rPr>
                              <w:t>Unit</w:t>
                            </w:r>
                          </w:p>
                        </w:tc>
                      </w:tr>
                      <w:tr w:rsidR="001256DA" w:rsidRPr="00D55DF6" w14:paraId="17EF10AA" w14:textId="77777777" w:rsidTr="00CB04FB">
                        <w:trPr>
                          <w:trHeight w:val="300"/>
                          <w:jc w:val="center"/>
                        </w:trPr>
                        <w:tc>
                          <w:tcPr>
                            <w:tcW w:w="1817" w:type="dxa"/>
                            <w:shd w:val="clear" w:color="auto" w:fill="auto"/>
                            <w:noWrap/>
                            <w:hideMark/>
                          </w:tcPr>
                          <w:p w14:paraId="26D9431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DIFFRSRP_0</w:t>
                            </w:r>
                          </w:p>
                        </w:tc>
                        <w:tc>
                          <w:tcPr>
                            <w:tcW w:w="3034" w:type="dxa"/>
                          </w:tcPr>
                          <w:p w14:paraId="77F01D8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0</w:t>
                            </w:r>
                            <w:r w:rsidRPr="00D55DF6">
                              <w:rPr>
                                <w:rFonts w:ascii="Arial" w:hAnsi="Arial" w:hint="eastAsia"/>
                                <w:sz w:val="18"/>
                                <w:szCs w:val="20"/>
                                <w:lang w:val="en-GB"/>
                              </w:rPr>
                              <w:t>≥Δ</w:t>
                            </w:r>
                            <w:r w:rsidRPr="00D55DF6">
                              <w:rPr>
                                <w:rFonts w:ascii="Arial" w:hAnsi="Arial"/>
                                <w:sz w:val="18"/>
                                <w:szCs w:val="20"/>
                                <w:lang w:val="en-GB"/>
                              </w:rPr>
                              <w:t>RSRP&gt;-2</w:t>
                            </w:r>
                          </w:p>
                        </w:tc>
                        <w:tc>
                          <w:tcPr>
                            <w:tcW w:w="883" w:type="dxa"/>
                            <w:shd w:val="clear" w:color="auto" w:fill="auto"/>
                            <w:noWrap/>
                            <w:hideMark/>
                          </w:tcPr>
                          <w:p w14:paraId="51AA93A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DCB2BB9" w14:textId="77777777" w:rsidTr="00CB04FB">
                        <w:trPr>
                          <w:trHeight w:val="300"/>
                          <w:jc w:val="center"/>
                        </w:trPr>
                        <w:tc>
                          <w:tcPr>
                            <w:tcW w:w="1817" w:type="dxa"/>
                            <w:shd w:val="clear" w:color="auto" w:fill="auto"/>
                            <w:noWrap/>
                          </w:tcPr>
                          <w:p w14:paraId="495EF69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w:t>
                            </w:r>
                          </w:p>
                        </w:tc>
                        <w:tc>
                          <w:tcPr>
                            <w:tcW w:w="3034" w:type="dxa"/>
                          </w:tcPr>
                          <w:p w14:paraId="5B25E3F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w:t>
                            </w:r>
                            <w:r w:rsidRPr="00D55DF6">
                              <w:rPr>
                                <w:rFonts w:ascii="Arial" w:hAnsi="Arial" w:hint="eastAsia"/>
                                <w:sz w:val="18"/>
                                <w:szCs w:val="20"/>
                                <w:lang w:val="en-GB"/>
                              </w:rPr>
                              <w:t>≥Δ</w:t>
                            </w:r>
                            <w:r w:rsidRPr="00D55DF6">
                              <w:rPr>
                                <w:rFonts w:ascii="Arial" w:hAnsi="Arial"/>
                                <w:sz w:val="18"/>
                                <w:szCs w:val="20"/>
                                <w:lang w:val="en-GB"/>
                              </w:rPr>
                              <w:t>RSRP&gt;-4</w:t>
                            </w:r>
                          </w:p>
                        </w:tc>
                        <w:tc>
                          <w:tcPr>
                            <w:tcW w:w="883" w:type="dxa"/>
                            <w:shd w:val="clear" w:color="auto" w:fill="auto"/>
                            <w:noWrap/>
                          </w:tcPr>
                          <w:p w14:paraId="57A7DCB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06D592C" w14:textId="77777777" w:rsidTr="00CB04FB">
                        <w:trPr>
                          <w:trHeight w:val="300"/>
                          <w:jc w:val="center"/>
                        </w:trPr>
                        <w:tc>
                          <w:tcPr>
                            <w:tcW w:w="1817" w:type="dxa"/>
                            <w:shd w:val="clear" w:color="auto" w:fill="auto"/>
                            <w:noWrap/>
                          </w:tcPr>
                          <w:p w14:paraId="565950D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DIFFRSRP_2</w:t>
                            </w:r>
                          </w:p>
                        </w:tc>
                        <w:tc>
                          <w:tcPr>
                            <w:tcW w:w="3034" w:type="dxa"/>
                          </w:tcPr>
                          <w:p w14:paraId="3B7F32E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-4</w:t>
                            </w:r>
                            <w:r w:rsidRPr="00D55DF6">
                              <w:rPr>
                                <w:rFonts w:ascii="Arial" w:hAnsi="Arial" w:hint="eastAsia"/>
                                <w:sz w:val="18"/>
                                <w:szCs w:val="20"/>
                                <w:lang w:val="en-GB"/>
                              </w:rPr>
                              <w:t>≥Δ</w:t>
                            </w:r>
                            <w:r w:rsidRPr="00D55DF6">
                              <w:rPr>
                                <w:rFonts w:ascii="Arial" w:hAnsi="Arial"/>
                                <w:sz w:val="18"/>
                                <w:szCs w:val="20"/>
                                <w:lang w:val="en-GB"/>
                              </w:rPr>
                              <w:t>RSRP&gt;-6</w:t>
                            </w:r>
                          </w:p>
                        </w:tc>
                        <w:tc>
                          <w:tcPr>
                            <w:tcW w:w="883" w:type="dxa"/>
                            <w:shd w:val="clear" w:color="auto" w:fill="auto"/>
                            <w:noWrap/>
                          </w:tcPr>
                          <w:p w14:paraId="19CFB5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9DD9BC9" w14:textId="77777777" w:rsidTr="00CB04FB">
                        <w:trPr>
                          <w:trHeight w:val="300"/>
                          <w:jc w:val="center"/>
                        </w:trPr>
                        <w:tc>
                          <w:tcPr>
                            <w:tcW w:w="1817" w:type="dxa"/>
                            <w:shd w:val="clear" w:color="auto" w:fill="auto"/>
                            <w:noWrap/>
                          </w:tcPr>
                          <w:p w14:paraId="0E02C32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DIFFRSRP_3</w:t>
                            </w:r>
                          </w:p>
                        </w:tc>
                        <w:tc>
                          <w:tcPr>
                            <w:tcW w:w="3034" w:type="dxa"/>
                          </w:tcPr>
                          <w:p w14:paraId="1B0584A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-6</w:t>
                            </w:r>
                            <w:r w:rsidRPr="00D55DF6">
                              <w:rPr>
                                <w:rFonts w:ascii="Arial" w:hAnsi="Arial" w:hint="eastAsia"/>
                                <w:sz w:val="18"/>
                                <w:szCs w:val="20"/>
                                <w:lang w:val="en-GB"/>
                              </w:rPr>
                              <w:t>≥Δ</w:t>
                            </w:r>
                            <w:r w:rsidRPr="00D55DF6">
                              <w:rPr>
                                <w:rFonts w:ascii="Arial" w:hAnsi="Arial"/>
                                <w:sz w:val="18"/>
                                <w:szCs w:val="20"/>
                                <w:lang w:val="en-GB"/>
                              </w:rPr>
                              <w:t>RSRP&gt;-8</w:t>
                            </w:r>
                          </w:p>
                        </w:tc>
                        <w:tc>
                          <w:tcPr>
                            <w:tcW w:w="883" w:type="dxa"/>
                            <w:shd w:val="clear" w:color="auto" w:fill="auto"/>
                            <w:noWrap/>
                          </w:tcPr>
                          <w:p w14:paraId="3DBF2AE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208605B" w14:textId="77777777" w:rsidTr="00CB04FB">
                        <w:trPr>
                          <w:trHeight w:val="300"/>
                          <w:jc w:val="center"/>
                        </w:trPr>
                        <w:tc>
                          <w:tcPr>
                            <w:tcW w:w="1817" w:type="dxa"/>
                            <w:shd w:val="clear" w:color="auto" w:fill="auto"/>
                            <w:noWrap/>
                          </w:tcPr>
                          <w:p w14:paraId="75AE4C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DIFFRSRP_4</w:t>
                            </w:r>
                          </w:p>
                        </w:tc>
                        <w:tc>
                          <w:tcPr>
                            <w:tcW w:w="3034" w:type="dxa"/>
                          </w:tcPr>
                          <w:p w14:paraId="3AC82BE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-8</w:t>
                            </w:r>
                            <w:r w:rsidRPr="00D55DF6">
                              <w:rPr>
                                <w:rFonts w:ascii="Arial" w:hAnsi="Arial" w:hint="eastAsia"/>
                                <w:sz w:val="18"/>
                                <w:szCs w:val="20"/>
                                <w:lang w:val="en-GB"/>
                              </w:rPr>
                              <w:t>≥Δ</w:t>
                            </w:r>
                            <w:r w:rsidRPr="00D55DF6">
                              <w:rPr>
                                <w:rFonts w:ascii="Arial" w:hAnsi="Arial"/>
                                <w:sz w:val="18"/>
                                <w:szCs w:val="20"/>
                                <w:lang w:val="en-GB"/>
                              </w:rPr>
                              <w:t>RSRP&gt;-10</w:t>
                            </w:r>
                          </w:p>
                        </w:tc>
                        <w:tc>
                          <w:tcPr>
                            <w:tcW w:w="883" w:type="dxa"/>
                            <w:shd w:val="clear" w:color="auto" w:fill="auto"/>
                            <w:noWrap/>
                          </w:tcPr>
                          <w:p w14:paraId="2C4A1B5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60E97B48" w14:textId="77777777" w:rsidTr="00CB04FB">
                        <w:trPr>
                          <w:trHeight w:val="300"/>
                          <w:jc w:val="center"/>
                        </w:trPr>
                        <w:tc>
                          <w:tcPr>
                            <w:tcW w:w="1817" w:type="dxa"/>
                            <w:shd w:val="clear" w:color="auto" w:fill="auto"/>
                            <w:noWrap/>
                          </w:tcPr>
                          <w:p w14:paraId="066544E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DIFFRSRP_5</w:t>
                            </w:r>
                          </w:p>
                        </w:tc>
                        <w:tc>
                          <w:tcPr>
                            <w:tcW w:w="3034" w:type="dxa"/>
                          </w:tcPr>
                          <w:p w14:paraId="7611DE9C"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-10</w:t>
                            </w:r>
                            <w:r w:rsidRPr="00D55DF6">
                              <w:rPr>
                                <w:rFonts w:ascii="Arial" w:hAnsi="Arial" w:hint="eastAsia"/>
                                <w:sz w:val="18"/>
                                <w:szCs w:val="20"/>
                                <w:lang w:val="en-GB"/>
                              </w:rPr>
                              <w:t>≥Δ</w:t>
                            </w:r>
                            <w:r w:rsidRPr="00D55DF6">
                              <w:rPr>
                                <w:rFonts w:ascii="Arial" w:hAnsi="Arial"/>
                                <w:sz w:val="18"/>
                                <w:szCs w:val="20"/>
                                <w:lang w:val="en-GB"/>
                              </w:rPr>
                              <w:t>RSRP&gt;-12</w:t>
                            </w:r>
                          </w:p>
                        </w:tc>
                        <w:tc>
                          <w:tcPr>
                            <w:tcW w:w="883" w:type="dxa"/>
                            <w:shd w:val="clear" w:color="auto" w:fill="auto"/>
                            <w:noWrap/>
                          </w:tcPr>
                          <w:p w14:paraId="2695EE7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7561F" w14:textId="77777777" w:rsidTr="00CB04FB">
                        <w:trPr>
                          <w:trHeight w:val="300"/>
                          <w:jc w:val="center"/>
                        </w:trPr>
                        <w:tc>
                          <w:tcPr>
                            <w:tcW w:w="1817" w:type="dxa"/>
                            <w:shd w:val="clear" w:color="auto" w:fill="auto"/>
                            <w:noWrap/>
                          </w:tcPr>
                          <w:p w14:paraId="782B5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DIFFRSRP_6</w:t>
                            </w:r>
                          </w:p>
                        </w:tc>
                        <w:tc>
                          <w:tcPr>
                            <w:tcW w:w="3034" w:type="dxa"/>
                          </w:tcPr>
                          <w:p w14:paraId="3232A5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-12</w:t>
                            </w:r>
                            <w:r w:rsidRPr="00D55DF6">
                              <w:rPr>
                                <w:rFonts w:ascii="Arial" w:hAnsi="Arial" w:hint="eastAsia"/>
                                <w:sz w:val="18"/>
                                <w:szCs w:val="20"/>
                                <w:lang w:val="en-GB"/>
                              </w:rPr>
                              <w:t>≥Δ</w:t>
                            </w:r>
                            <w:r w:rsidRPr="00D55DF6">
                              <w:rPr>
                                <w:rFonts w:ascii="Arial" w:hAnsi="Arial"/>
                                <w:sz w:val="18"/>
                                <w:szCs w:val="20"/>
                                <w:lang w:val="en-GB"/>
                              </w:rPr>
                              <w:t>RSRP&gt;-14</w:t>
                            </w:r>
                          </w:p>
                        </w:tc>
                        <w:tc>
                          <w:tcPr>
                            <w:tcW w:w="883" w:type="dxa"/>
                            <w:shd w:val="clear" w:color="auto" w:fill="auto"/>
                            <w:noWrap/>
                          </w:tcPr>
                          <w:p w14:paraId="5C0E19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3F175C6" w14:textId="77777777" w:rsidTr="00CB04FB">
                        <w:trPr>
                          <w:trHeight w:val="300"/>
                          <w:jc w:val="center"/>
                        </w:trPr>
                        <w:tc>
                          <w:tcPr>
                            <w:tcW w:w="1817" w:type="dxa"/>
                            <w:shd w:val="clear" w:color="auto" w:fill="auto"/>
                            <w:noWrap/>
                          </w:tcPr>
                          <w:p w14:paraId="62AFAE9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DIFFRSRP_7</w:t>
                            </w:r>
                          </w:p>
                        </w:tc>
                        <w:tc>
                          <w:tcPr>
                            <w:tcW w:w="3034" w:type="dxa"/>
                          </w:tcPr>
                          <w:p w14:paraId="08C8B9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-14</w:t>
                            </w:r>
                            <w:r w:rsidRPr="00D55DF6">
                              <w:rPr>
                                <w:rFonts w:ascii="Arial" w:hAnsi="Arial" w:hint="eastAsia"/>
                                <w:sz w:val="18"/>
                                <w:szCs w:val="20"/>
                                <w:lang w:val="en-GB"/>
                              </w:rPr>
                              <w:t>≥Δ</w:t>
                            </w:r>
                            <w:r w:rsidRPr="00D55DF6">
                              <w:rPr>
                                <w:rFonts w:ascii="Arial" w:hAnsi="Arial"/>
                                <w:sz w:val="18"/>
                                <w:szCs w:val="20"/>
                                <w:lang w:val="en-GB"/>
                              </w:rPr>
                              <w:t>RSRP&gt;-16</w:t>
                            </w:r>
                          </w:p>
                        </w:tc>
                        <w:tc>
                          <w:tcPr>
                            <w:tcW w:w="883" w:type="dxa"/>
                            <w:shd w:val="clear" w:color="auto" w:fill="auto"/>
                            <w:noWrap/>
                          </w:tcPr>
                          <w:p w14:paraId="1775F98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2D4B6F6" w14:textId="77777777" w:rsidTr="00CB04FB">
                        <w:trPr>
                          <w:trHeight w:val="300"/>
                          <w:jc w:val="center"/>
                        </w:trPr>
                        <w:tc>
                          <w:tcPr>
                            <w:tcW w:w="1817" w:type="dxa"/>
                            <w:shd w:val="clear" w:color="auto" w:fill="auto"/>
                            <w:noWrap/>
                          </w:tcPr>
                          <w:p w14:paraId="013FF158"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DIFFRSRP_8</w:t>
                            </w:r>
                          </w:p>
                        </w:tc>
                        <w:tc>
                          <w:tcPr>
                            <w:tcW w:w="3034" w:type="dxa"/>
                          </w:tcPr>
                          <w:p w14:paraId="0D1A6A3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-16</w:t>
                            </w:r>
                            <w:r w:rsidRPr="00D55DF6">
                              <w:rPr>
                                <w:rFonts w:ascii="Arial" w:hAnsi="Arial" w:hint="eastAsia"/>
                                <w:sz w:val="18"/>
                                <w:szCs w:val="20"/>
                                <w:lang w:val="en-GB"/>
                              </w:rPr>
                              <w:t>≥Δ</w:t>
                            </w:r>
                            <w:r w:rsidRPr="00D55DF6">
                              <w:rPr>
                                <w:rFonts w:ascii="Arial" w:hAnsi="Arial"/>
                                <w:sz w:val="18"/>
                                <w:szCs w:val="20"/>
                                <w:lang w:val="en-GB"/>
                              </w:rPr>
                              <w:t>RSRP&gt;-18</w:t>
                            </w:r>
                          </w:p>
                        </w:tc>
                        <w:tc>
                          <w:tcPr>
                            <w:tcW w:w="883" w:type="dxa"/>
                            <w:shd w:val="clear" w:color="auto" w:fill="auto"/>
                            <w:noWrap/>
                          </w:tcPr>
                          <w:p w14:paraId="496A01D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08CE1A1A" w14:textId="77777777" w:rsidTr="00CB04FB">
                        <w:trPr>
                          <w:trHeight w:val="300"/>
                          <w:jc w:val="center"/>
                        </w:trPr>
                        <w:tc>
                          <w:tcPr>
                            <w:tcW w:w="1817" w:type="dxa"/>
                            <w:shd w:val="clear" w:color="auto" w:fill="auto"/>
                            <w:noWrap/>
                          </w:tcPr>
                          <w:p w14:paraId="357BB92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DIFFRSRP_9</w:t>
                            </w:r>
                          </w:p>
                        </w:tc>
                        <w:tc>
                          <w:tcPr>
                            <w:tcW w:w="3034" w:type="dxa"/>
                          </w:tcPr>
                          <w:p w14:paraId="667C144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-18</w:t>
                            </w:r>
                            <w:r w:rsidRPr="00D55DF6">
                              <w:rPr>
                                <w:rFonts w:ascii="Arial" w:hAnsi="Arial" w:hint="eastAsia"/>
                                <w:sz w:val="18"/>
                                <w:szCs w:val="20"/>
                                <w:lang w:val="en-GB"/>
                              </w:rPr>
                              <w:t>≥Δ</w:t>
                            </w:r>
                            <w:r w:rsidRPr="00D55DF6">
                              <w:rPr>
                                <w:rFonts w:ascii="Arial" w:hAnsi="Arial"/>
                                <w:sz w:val="18"/>
                                <w:szCs w:val="20"/>
                                <w:lang w:val="en-GB"/>
                              </w:rPr>
                              <w:t>RSRP&gt;-20</w:t>
                            </w:r>
                          </w:p>
                        </w:tc>
                        <w:tc>
                          <w:tcPr>
                            <w:tcW w:w="883" w:type="dxa"/>
                            <w:shd w:val="clear" w:color="auto" w:fill="auto"/>
                            <w:noWrap/>
                          </w:tcPr>
                          <w:p w14:paraId="41237862"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1FA0CB" w14:textId="77777777" w:rsidTr="00CB04FB">
                        <w:trPr>
                          <w:trHeight w:val="300"/>
                          <w:jc w:val="center"/>
                        </w:trPr>
                        <w:tc>
                          <w:tcPr>
                            <w:tcW w:w="1817" w:type="dxa"/>
                            <w:shd w:val="clear" w:color="auto" w:fill="auto"/>
                            <w:noWrap/>
                          </w:tcPr>
                          <w:p w14:paraId="65CC0A6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DIFFRSRP_10</w:t>
                            </w:r>
                          </w:p>
                        </w:tc>
                        <w:tc>
                          <w:tcPr>
                            <w:tcW w:w="3034" w:type="dxa"/>
                          </w:tcPr>
                          <w:p w14:paraId="5FB7B24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-20</w:t>
                            </w:r>
                            <w:r w:rsidRPr="00D55DF6">
                              <w:rPr>
                                <w:rFonts w:ascii="Arial" w:hAnsi="Arial" w:hint="eastAsia"/>
                                <w:sz w:val="18"/>
                                <w:szCs w:val="20"/>
                                <w:lang w:val="en-GB"/>
                              </w:rPr>
                              <w:t>≥Δ</w:t>
                            </w:r>
                            <w:r w:rsidRPr="00D55DF6">
                              <w:rPr>
                                <w:rFonts w:ascii="Arial" w:hAnsi="Arial"/>
                                <w:sz w:val="18"/>
                                <w:szCs w:val="20"/>
                                <w:lang w:val="en-GB"/>
                              </w:rPr>
                              <w:t>RSRP&gt;-22</w:t>
                            </w:r>
                          </w:p>
                        </w:tc>
                        <w:tc>
                          <w:tcPr>
                            <w:tcW w:w="883" w:type="dxa"/>
                            <w:shd w:val="clear" w:color="auto" w:fill="auto"/>
                            <w:noWrap/>
                          </w:tcPr>
                          <w:p w14:paraId="254076F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5F9E2C4D" w14:textId="77777777" w:rsidTr="00CB04FB">
                        <w:trPr>
                          <w:trHeight w:val="300"/>
                          <w:jc w:val="center"/>
                        </w:trPr>
                        <w:tc>
                          <w:tcPr>
                            <w:tcW w:w="1817" w:type="dxa"/>
                            <w:shd w:val="clear" w:color="auto" w:fill="auto"/>
                            <w:noWrap/>
                          </w:tcPr>
                          <w:p w14:paraId="196849CA"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DIFFRSRP_11</w:t>
                            </w:r>
                          </w:p>
                        </w:tc>
                        <w:tc>
                          <w:tcPr>
                            <w:tcW w:w="3034" w:type="dxa"/>
                          </w:tcPr>
                          <w:p w14:paraId="50E38D2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-22</w:t>
                            </w:r>
                            <w:r w:rsidRPr="00D55DF6">
                              <w:rPr>
                                <w:rFonts w:ascii="Arial" w:hAnsi="Arial" w:hint="eastAsia"/>
                                <w:sz w:val="18"/>
                                <w:szCs w:val="20"/>
                                <w:lang w:val="en-GB"/>
                              </w:rPr>
                              <w:t>≥Δ</w:t>
                            </w:r>
                            <w:r w:rsidRPr="00D55DF6">
                              <w:rPr>
                                <w:rFonts w:ascii="Arial" w:hAnsi="Arial"/>
                                <w:sz w:val="18"/>
                                <w:szCs w:val="20"/>
                                <w:lang w:val="en-GB"/>
                              </w:rPr>
                              <w:t>RSRP&gt;-24</w:t>
                            </w:r>
                          </w:p>
                        </w:tc>
                        <w:tc>
                          <w:tcPr>
                            <w:tcW w:w="883" w:type="dxa"/>
                            <w:shd w:val="clear" w:color="auto" w:fill="auto"/>
                            <w:noWrap/>
                          </w:tcPr>
                          <w:p w14:paraId="44AA9836"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022323E" w14:textId="77777777" w:rsidTr="00CB04FB">
                        <w:trPr>
                          <w:trHeight w:val="300"/>
                          <w:jc w:val="center"/>
                        </w:trPr>
                        <w:tc>
                          <w:tcPr>
                            <w:tcW w:w="1817" w:type="dxa"/>
                            <w:shd w:val="clear" w:color="auto" w:fill="auto"/>
                            <w:noWrap/>
                          </w:tcPr>
                          <w:p w14:paraId="52167A43"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DIFFRSRP_12</w:t>
                            </w:r>
                          </w:p>
                        </w:tc>
                        <w:tc>
                          <w:tcPr>
                            <w:tcW w:w="3034" w:type="dxa"/>
                          </w:tcPr>
                          <w:p w14:paraId="435D329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-24</w:t>
                            </w:r>
                            <w:r w:rsidRPr="00D55DF6">
                              <w:rPr>
                                <w:rFonts w:ascii="Arial" w:hAnsi="Arial" w:hint="eastAsia"/>
                                <w:sz w:val="18"/>
                                <w:szCs w:val="20"/>
                                <w:lang w:val="en-GB"/>
                              </w:rPr>
                              <w:t>≥Δ</w:t>
                            </w:r>
                            <w:r w:rsidRPr="00D55DF6">
                              <w:rPr>
                                <w:rFonts w:ascii="Arial" w:hAnsi="Arial"/>
                                <w:sz w:val="18"/>
                                <w:szCs w:val="20"/>
                                <w:lang w:val="en-GB"/>
                              </w:rPr>
                              <w:t>RSRP&gt;-26</w:t>
                            </w:r>
                          </w:p>
                        </w:tc>
                        <w:tc>
                          <w:tcPr>
                            <w:tcW w:w="883" w:type="dxa"/>
                            <w:shd w:val="clear" w:color="auto" w:fill="auto"/>
                            <w:noWrap/>
                          </w:tcPr>
                          <w:p w14:paraId="696A5A97"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5F4AB53" w14:textId="77777777" w:rsidTr="00CB04FB">
                        <w:trPr>
                          <w:trHeight w:val="300"/>
                          <w:jc w:val="center"/>
                        </w:trPr>
                        <w:tc>
                          <w:tcPr>
                            <w:tcW w:w="1817" w:type="dxa"/>
                            <w:shd w:val="clear" w:color="auto" w:fill="auto"/>
                            <w:noWrap/>
                          </w:tcPr>
                          <w:p w14:paraId="2AEE30C4"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DIFFRSRP_13</w:t>
                            </w:r>
                          </w:p>
                        </w:tc>
                        <w:tc>
                          <w:tcPr>
                            <w:tcW w:w="3034" w:type="dxa"/>
                          </w:tcPr>
                          <w:p w14:paraId="0ED1AA8B"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-26</w:t>
                            </w:r>
                            <w:r w:rsidRPr="00D55DF6">
                              <w:rPr>
                                <w:rFonts w:ascii="Arial" w:hAnsi="Arial" w:hint="eastAsia"/>
                                <w:sz w:val="18"/>
                                <w:szCs w:val="20"/>
                                <w:lang w:val="en-GB"/>
                              </w:rPr>
                              <w:t>≥Δ</w:t>
                            </w:r>
                            <w:r w:rsidRPr="00D55DF6">
                              <w:rPr>
                                <w:rFonts w:ascii="Arial" w:hAnsi="Arial"/>
                                <w:sz w:val="18"/>
                                <w:szCs w:val="20"/>
                                <w:lang w:val="en-GB"/>
                              </w:rPr>
                              <w:t>RSRP&gt;-28</w:t>
                            </w:r>
                          </w:p>
                        </w:tc>
                        <w:tc>
                          <w:tcPr>
                            <w:tcW w:w="883" w:type="dxa"/>
                            <w:shd w:val="clear" w:color="auto" w:fill="auto"/>
                            <w:noWrap/>
                          </w:tcPr>
                          <w:p w14:paraId="1C885A1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2BFB7D69" w14:textId="77777777" w:rsidTr="00CB04FB">
                        <w:trPr>
                          <w:trHeight w:val="300"/>
                          <w:jc w:val="center"/>
                        </w:trPr>
                        <w:tc>
                          <w:tcPr>
                            <w:tcW w:w="1817" w:type="dxa"/>
                            <w:shd w:val="clear" w:color="auto" w:fill="auto"/>
                            <w:noWrap/>
                          </w:tcPr>
                          <w:p w14:paraId="065D64E0"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DIFFRSRP_14</w:t>
                            </w:r>
                          </w:p>
                        </w:tc>
                        <w:tc>
                          <w:tcPr>
                            <w:tcW w:w="3034" w:type="dxa"/>
                          </w:tcPr>
                          <w:p w14:paraId="47F3910F"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-28</w:t>
                            </w:r>
                            <w:r w:rsidRPr="00D55DF6">
                              <w:rPr>
                                <w:rFonts w:ascii="Arial" w:hAnsi="Arial" w:hint="eastAsia"/>
                                <w:sz w:val="18"/>
                                <w:szCs w:val="20"/>
                                <w:lang w:val="en-GB"/>
                              </w:rPr>
                              <w:t>≥Δ</w:t>
                            </w:r>
                            <w:r w:rsidRPr="00D55DF6">
                              <w:rPr>
                                <w:rFonts w:ascii="Arial" w:hAnsi="Arial"/>
                                <w:sz w:val="18"/>
                                <w:szCs w:val="20"/>
                                <w:lang w:val="en-GB"/>
                              </w:rPr>
                              <w:t>RSRP&gt;-30</w:t>
                            </w:r>
                          </w:p>
                        </w:tc>
                        <w:tc>
                          <w:tcPr>
                            <w:tcW w:w="883" w:type="dxa"/>
                            <w:shd w:val="clear" w:color="auto" w:fill="auto"/>
                            <w:noWrap/>
                          </w:tcPr>
                          <w:p w14:paraId="6610C251"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r w:rsidR="001256DA" w:rsidRPr="00D55DF6" w14:paraId="3FA20579" w14:textId="77777777" w:rsidTr="00CB04FB">
                        <w:trPr>
                          <w:trHeight w:val="300"/>
                          <w:jc w:val="center"/>
                        </w:trPr>
                        <w:tc>
                          <w:tcPr>
                            <w:tcW w:w="1817" w:type="dxa"/>
                            <w:shd w:val="clear" w:color="auto" w:fill="auto"/>
                            <w:noWrap/>
                          </w:tcPr>
                          <w:p w14:paraId="6A06F2C5"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DIFFRSRP_15</w:t>
                            </w:r>
                          </w:p>
                        </w:tc>
                        <w:tc>
                          <w:tcPr>
                            <w:tcW w:w="3034" w:type="dxa"/>
                          </w:tcPr>
                          <w:p w14:paraId="279C504D"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-30</w:t>
                            </w:r>
                            <w:r w:rsidRPr="00D55DF6">
                              <w:rPr>
                                <w:rFonts w:ascii="Arial" w:hAnsi="Arial" w:hint="eastAsia"/>
                                <w:sz w:val="18"/>
                                <w:szCs w:val="20"/>
                                <w:lang w:val="en-GB"/>
                              </w:rPr>
                              <w:t>≥Δ</w:t>
                            </w:r>
                            <w:r w:rsidRPr="00D55DF6">
                              <w:rPr>
                                <w:rFonts w:ascii="Arial" w:hAnsi="Arial"/>
                                <w:sz w:val="18"/>
                                <w:szCs w:val="20"/>
                                <w:lang w:val="en-GB"/>
                              </w:rPr>
                              <w:t>RSRP</w:t>
                            </w:r>
                          </w:p>
                        </w:tc>
                        <w:tc>
                          <w:tcPr>
                            <w:tcW w:w="883" w:type="dxa"/>
                            <w:shd w:val="clear" w:color="auto" w:fill="auto"/>
                            <w:noWrap/>
                          </w:tcPr>
                          <w:p w14:paraId="32C1608E" w14:textId="77777777" w:rsidR="001256DA" w:rsidRPr="00D55DF6" w:rsidRDefault="001256DA" w:rsidP="00D55DF6">
                            <w:pPr>
                              <w:keepNext/>
                              <w:keepLines/>
                              <w:overflowPunct w:val="0"/>
                              <w:autoSpaceDE w:val="0"/>
                              <w:autoSpaceDN w:val="0"/>
                              <w:adjustRightInd w:val="0"/>
                              <w:textAlignment w:val="baseline"/>
                              <w:rPr>
                                <w:rFonts w:ascii="Arial" w:hAnsi="Arial"/>
                                <w:sz w:val="18"/>
                                <w:szCs w:val="20"/>
                                <w:lang w:val="en-GB"/>
                              </w:rPr>
                            </w:pPr>
                            <w:r w:rsidRPr="00D55DF6">
                              <w:rPr>
                                <w:rFonts w:ascii="Arial" w:hAnsi="Arial"/>
                                <w:sz w:val="18"/>
                                <w:szCs w:val="20"/>
                                <w:lang w:val="en-GB"/>
                              </w:rPr>
                              <w:t>dB</w:t>
                            </w:r>
                          </w:p>
                        </w:tc>
                      </w:tr>
                    </w:tbl>
                    <w:p w14:paraId="45B8BD49" w14:textId="77777777" w:rsidR="001256DA" w:rsidRPr="00E14F5E" w:rsidRDefault="001256DA" w:rsidP="001256DA"/>
                  </w:txbxContent>
                </v:textbox>
                <w10:wrap type="square"/>
              </v:shape>
            </w:pict>
          </mc:Fallback>
        </mc:AlternateContent>
      </w:r>
    </w:p>
    <w:p w14:paraId="07EC279A" w14:textId="2BCA5D1E" w:rsidR="001256DA" w:rsidRDefault="00A45982" w:rsidP="001256DA">
      <w:pPr>
        <w:rPr>
          <w:sz w:val="20"/>
          <w:szCs w:val="20"/>
        </w:rPr>
      </w:pPr>
      <w:r>
        <w:rPr>
          <w:sz w:val="20"/>
          <w:szCs w:val="20"/>
        </w:rPr>
        <w:t>Checking t</w:t>
      </w:r>
      <w:r w:rsidR="00BE451C">
        <w:rPr>
          <w:sz w:val="20"/>
          <w:szCs w:val="20"/>
        </w:rPr>
        <w:t>he</w:t>
      </w:r>
      <w:r w:rsidR="001256DA">
        <w:rPr>
          <w:sz w:val="20"/>
          <w:szCs w:val="20"/>
        </w:rPr>
        <w:t xml:space="preserve"> RSRP quantization scheme </w:t>
      </w:r>
      <w:r>
        <w:rPr>
          <w:sz w:val="20"/>
          <w:szCs w:val="20"/>
        </w:rPr>
        <w:t xml:space="preserve">in the current specifications, </w:t>
      </w:r>
      <w:proofErr w:type="gramStart"/>
      <w:r>
        <w:rPr>
          <w:sz w:val="20"/>
          <w:szCs w:val="20"/>
        </w:rPr>
        <w:t>it</w:t>
      </w:r>
      <w:r w:rsidR="001256DA" w:rsidRPr="00D51E73">
        <w:rPr>
          <w:sz w:val="20"/>
          <w:szCs w:val="20"/>
        </w:rPr>
        <w:t xml:space="preserve"> can be seen that for</w:t>
      </w:r>
      <w:proofErr w:type="gramEnd"/>
      <w:r w:rsidR="001256DA" w:rsidRPr="00D51E73">
        <w:rPr>
          <w:sz w:val="20"/>
          <w:szCs w:val="20"/>
        </w:rPr>
        <w:t xml:space="preserve"> beams weaker than the reference beam by more than 30 dB, purely considering the quantization error aspect, a RSRP report on those beams is un-necessary, as setting its RSRP value to -30 dB with respect to the reference beam does not degrade AI/ML performance much. For BM Case-2, assuming there are M RSRP reports for N occasions, as there can be correlation among different occasions, e.g., a weak beam in Occasion 1 tends to remain weak in Occasion 2, exploiting the correlation can be reduced the number of reported RSRPs from </w:t>
      </w:r>
      <m:oMath>
        <m:r>
          <m:rPr>
            <m:sty m:val="p"/>
          </m:rPr>
          <w:rPr>
            <w:rFonts w:ascii="Cambria Math" w:hAnsi="Cambria Math"/>
            <w:sz w:val="20"/>
            <w:szCs w:val="20"/>
          </w:rPr>
          <m:t>M×N</m:t>
        </m:r>
      </m:oMath>
      <w:r w:rsidR="001256DA" w:rsidRPr="00D51E73">
        <w:rPr>
          <w:sz w:val="20"/>
          <w:szCs w:val="20"/>
        </w:rPr>
        <w:t xml:space="preserve"> to a smaller number.</w:t>
      </w:r>
    </w:p>
    <w:p w14:paraId="09B7E430" w14:textId="77777777" w:rsidR="001256DA" w:rsidRDefault="001256DA" w:rsidP="001256DA">
      <w:pPr>
        <w:rPr>
          <w:sz w:val="20"/>
          <w:szCs w:val="20"/>
        </w:rPr>
      </w:pPr>
    </w:p>
    <w:p w14:paraId="6EB9C37A" w14:textId="77777777" w:rsidR="001256DA" w:rsidRDefault="001256DA" w:rsidP="001256DA">
      <w:pPr>
        <w:rPr>
          <w:sz w:val="20"/>
          <w:szCs w:val="20"/>
        </w:rPr>
      </w:pPr>
      <w:r>
        <w:rPr>
          <w:sz w:val="20"/>
          <w:szCs w:val="20"/>
        </w:rPr>
        <w:t xml:space="preserve">It can be noted in Rel-16 </w:t>
      </w:r>
      <w:proofErr w:type="spellStart"/>
      <w:r>
        <w:rPr>
          <w:sz w:val="20"/>
          <w:szCs w:val="20"/>
        </w:rPr>
        <w:t>eType</w:t>
      </w:r>
      <w:proofErr w:type="spellEnd"/>
      <w:r>
        <w:rPr>
          <w:sz w:val="20"/>
          <w:szCs w:val="20"/>
        </w:rPr>
        <w:t>-II codebook design, a bitmap is used to indicate non-zero linear combination coefficients by “</w:t>
      </w:r>
      <w:proofErr w:type="gramStart"/>
      <w:r>
        <w:rPr>
          <w:sz w:val="20"/>
          <w:szCs w:val="20"/>
        </w:rPr>
        <w:t>1”s</w:t>
      </w:r>
      <w:proofErr w:type="gramEnd"/>
      <w:r>
        <w:rPr>
          <w:sz w:val="20"/>
          <w:szCs w:val="20"/>
        </w:rPr>
        <w:t xml:space="preserve">, and zero linear combination coefficients by “0”s. And the reporting on those zero linear </w:t>
      </w:r>
      <w:r>
        <w:rPr>
          <w:sz w:val="20"/>
          <w:szCs w:val="20"/>
        </w:rPr>
        <w:lastRenderedPageBreak/>
        <w:t>combination coefficients is omitted. Similarly a bitmap with “</w:t>
      </w:r>
      <w:proofErr w:type="gramStart"/>
      <w:r>
        <w:rPr>
          <w:sz w:val="20"/>
          <w:szCs w:val="20"/>
        </w:rPr>
        <w:t>0”s</w:t>
      </w:r>
      <w:proofErr w:type="gramEnd"/>
      <w:r>
        <w:rPr>
          <w:sz w:val="20"/>
          <w:szCs w:val="20"/>
        </w:rPr>
        <w:t xml:space="preserve"> for omitted weak beams can be used to reduce feedback overhead. </w:t>
      </w:r>
    </w:p>
    <w:p w14:paraId="678D0871" w14:textId="77777777" w:rsidR="001256DA" w:rsidRDefault="001256DA" w:rsidP="001256DA">
      <w:pPr>
        <w:rPr>
          <w:sz w:val="20"/>
          <w:szCs w:val="20"/>
        </w:rPr>
      </w:pPr>
    </w:p>
    <w:p w14:paraId="2889D143" w14:textId="77777777" w:rsidR="001256DA" w:rsidRDefault="001256DA" w:rsidP="001256DA">
      <w:pPr>
        <w:rPr>
          <w:sz w:val="20"/>
          <w:szCs w:val="20"/>
        </w:rPr>
      </w:pPr>
      <w:r>
        <w:rPr>
          <w:sz w:val="20"/>
          <w:szCs w:val="20"/>
        </w:rPr>
        <w:t xml:space="preserve">We have </w:t>
      </w:r>
    </w:p>
    <w:p w14:paraId="4A2DB4A2" w14:textId="3467F756" w:rsidR="001256DA" w:rsidRPr="00CB04FB" w:rsidRDefault="001256DA" w:rsidP="001256DA">
      <w:pPr>
        <w:rPr>
          <w:b/>
          <w:bCs/>
          <w:sz w:val="20"/>
          <w:szCs w:val="20"/>
        </w:rPr>
      </w:pPr>
      <w:r w:rsidRPr="00CB04FB">
        <w:rPr>
          <w:b/>
          <w:bCs/>
          <w:sz w:val="20"/>
          <w:szCs w:val="20"/>
        </w:rPr>
        <w:t>Observation</w:t>
      </w:r>
      <w:r w:rsidR="001A4F7E">
        <w:rPr>
          <w:b/>
          <w:bCs/>
          <w:sz w:val="20"/>
          <w:szCs w:val="20"/>
        </w:rPr>
        <w:t xml:space="preserve"> 4-1</w:t>
      </w:r>
      <w:r w:rsidRPr="00CB04FB">
        <w:rPr>
          <w:b/>
          <w:bCs/>
          <w:sz w:val="20"/>
          <w:szCs w:val="20"/>
        </w:rPr>
        <w:t xml:space="preserve">: weak beams’ RSRPs can be omitted in the beam reporting for overhead reduction. </w:t>
      </w:r>
    </w:p>
    <w:p w14:paraId="567774A8" w14:textId="77777777" w:rsidR="001256DA" w:rsidRDefault="001256DA" w:rsidP="001256DA">
      <w:pPr>
        <w:rPr>
          <w:sz w:val="20"/>
          <w:szCs w:val="20"/>
        </w:rPr>
      </w:pPr>
    </w:p>
    <w:p w14:paraId="4E450FAA" w14:textId="59830315" w:rsidR="001256DA" w:rsidRDefault="001256DA" w:rsidP="00A74197">
      <w:pPr>
        <w:pStyle w:val="Heading3"/>
      </w:pPr>
      <w:r>
        <w:t xml:space="preserve">Beam reporting: BM Case-1 network-side model </w:t>
      </w:r>
      <w:r w:rsidR="000C1B08">
        <w:t>in</w:t>
      </w:r>
      <w:r>
        <w:t xml:space="preserve">ference/performance </w:t>
      </w:r>
      <w:proofErr w:type="gramStart"/>
      <w:r>
        <w:t>monitoring</w:t>
      </w:r>
      <w:proofErr w:type="gramEnd"/>
    </w:p>
    <w:p w14:paraId="616B43A0" w14:textId="77777777" w:rsidR="00A74197" w:rsidRPr="00A74197" w:rsidRDefault="00A74197" w:rsidP="00A74197"/>
    <w:p w14:paraId="51EB2C7A" w14:textId="0FC3085E" w:rsidR="001256DA" w:rsidRPr="000556BA" w:rsidRDefault="001256DA" w:rsidP="00214CBA">
      <w:pPr>
        <w:rPr>
          <w:sz w:val="20"/>
          <w:szCs w:val="20"/>
        </w:rPr>
      </w:pPr>
      <w:r w:rsidRPr="000556BA">
        <w:rPr>
          <w:sz w:val="20"/>
          <w:szCs w:val="20"/>
        </w:rPr>
        <w:t xml:space="preserve">There are several design aspects </w:t>
      </w:r>
      <w:r w:rsidR="00214CBA" w:rsidRPr="000556BA">
        <w:rPr>
          <w:sz w:val="20"/>
          <w:szCs w:val="20"/>
        </w:rPr>
        <w:t>for</w:t>
      </w:r>
      <w:r w:rsidRPr="000556BA">
        <w:rPr>
          <w:sz w:val="20"/>
          <w:szCs w:val="20"/>
        </w:rPr>
        <w:t xml:space="preserve"> BM Case-1:</w:t>
      </w:r>
    </w:p>
    <w:p w14:paraId="46162162"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5A0B770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w:t>
      </w:r>
    </w:p>
    <w:p w14:paraId="04E1495E"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un-omitted/omitted beams, e.g., bitmap, combinatorial indexing, etc.</w:t>
      </w:r>
    </w:p>
    <w:p w14:paraId="51C8531E" w14:textId="77777777" w:rsidR="001256DA" w:rsidRDefault="001256DA" w:rsidP="001256DA"/>
    <w:p w14:paraId="0D299A0A" w14:textId="77777777" w:rsidR="001256DA" w:rsidRDefault="001256DA" w:rsidP="001256DA">
      <w:pPr>
        <w:rPr>
          <w:sz w:val="20"/>
          <w:szCs w:val="20"/>
        </w:rPr>
      </w:pPr>
      <w:r>
        <w:rPr>
          <w:sz w:val="20"/>
          <w:szCs w:val="20"/>
        </w:rPr>
        <w:t>In the table below, for BM Case-1, 4 beam reporting methods are considered for NW side inference and model performance monitoring. In the first method, the strongest beam is identified and its RSRP is quantized with 7 bits. RSRPs for other beams in set B are differentially quantized with 4 bits. The second method is a simple extension of the NR legacy design to 16 beams. The third method uses a bitmap for indicating the selected strong beams. The fourth method uses a combinatorial indexing to indicate the selected strong beams.</w:t>
      </w:r>
    </w:p>
    <w:p w14:paraId="100739F1" w14:textId="77777777" w:rsidR="001256DA" w:rsidRDefault="001256DA" w:rsidP="001256DA">
      <w:pPr>
        <w:rPr>
          <w:sz w:val="20"/>
          <w:szCs w:val="20"/>
        </w:rPr>
      </w:pPr>
    </w:p>
    <w:tbl>
      <w:tblPr>
        <w:tblStyle w:val="TableGrid"/>
        <w:tblW w:w="9901" w:type="dxa"/>
        <w:tblLook w:val="04A0" w:firstRow="1" w:lastRow="0" w:firstColumn="1" w:lastColumn="0" w:noHBand="0" w:noVBand="1"/>
      </w:tblPr>
      <w:tblGrid>
        <w:gridCol w:w="1628"/>
        <w:gridCol w:w="1751"/>
        <w:gridCol w:w="1628"/>
        <w:gridCol w:w="1628"/>
        <w:gridCol w:w="1635"/>
        <w:gridCol w:w="1631"/>
      </w:tblGrid>
      <w:tr w:rsidR="001256DA" w14:paraId="3641ED85" w14:textId="77777777" w:rsidTr="00CB04FB">
        <w:trPr>
          <w:trHeight w:val="215"/>
        </w:trPr>
        <w:tc>
          <w:tcPr>
            <w:tcW w:w="1628" w:type="dxa"/>
          </w:tcPr>
          <w:p w14:paraId="004690E5" w14:textId="77777777" w:rsidR="001256DA" w:rsidRDefault="001256DA" w:rsidP="00CB04FB">
            <w:pPr>
              <w:jc w:val="center"/>
            </w:pPr>
          </w:p>
        </w:tc>
        <w:tc>
          <w:tcPr>
            <w:tcW w:w="8273" w:type="dxa"/>
            <w:gridSpan w:val="5"/>
          </w:tcPr>
          <w:p w14:paraId="2E315977" w14:textId="77777777" w:rsidR="001256DA" w:rsidRDefault="001256DA" w:rsidP="00CB04FB">
            <w:pPr>
              <w:jc w:val="center"/>
            </w:pPr>
            <w:r>
              <w:t>BM Case-1, beam reporting for NW-side model’s inference</w:t>
            </w:r>
          </w:p>
        </w:tc>
      </w:tr>
      <w:tr w:rsidR="001256DA" w14:paraId="653BCC41" w14:textId="77777777" w:rsidTr="00CB04FB">
        <w:trPr>
          <w:trHeight w:val="215"/>
        </w:trPr>
        <w:tc>
          <w:tcPr>
            <w:tcW w:w="1628" w:type="dxa"/>
          </w:tcPr>
          <w:p w14:paraId="1A41CD87" w14:textId="77777777" w:rsidR="001256DA" w:rsidRDefault="001256DA" w:rsidP="00CB04FB">
            <w:pPr>
              <w:jc w:val="center"/>
            </w:pPr>
          </w:p>
        </w:tc>
        <w:tc>
          <w:tcPr>
            <w:tcW w:w="6642" w:type="dxa"/>
            <w:gridSpan w:val="4"/>
          </w:tcPr>
          <w:p w14:paraId="69766F16" w14:textId="77777777" w:rsidR="001256DA" w:rsidRDefault="001256DA" w:rsidP="00CB04FB">
            <w:pPr>
              <w:jc w:val="center"/>
            </w:pPr>
            <w:r>
              <w:t>S = # of set A beams, M = # of set B beams, N = # of selected B beams for beam reporting</w:t>
            </w:r>
          </w:p>
        </w:tc>
        <w:tc>
          <w:tcPr>
            <w:tcW w:w="1631" w:type="dxa"/>
            <w:vMerge w:val="restart"/>
          </w:tcPr>
          <w:p w14:paraId="7F907DEC" w14:textId="77777777" w:rsidR="001256DA" w:rsidRDefault="001256DA" w:rsidP="00CB04FB">
            <w:r>
              <w:t>Example (S=32, M=16, N=10)</w:t>
            </w:r>
          </w:p>
        </w:tc>
      </w:tr>
      <w:tr w:rsidR="001256DA" w14:paraId="53976481" w14:textId="77777777" w:rsidTr="00CB04FB">
        <w:trPr>
          <w:trHeight w:val="225"/>
        </w:trPr>
        <w:tc>
          <w:tcPr>
            <w:tcW w:w="1628" w:type="dxa"/>
          </w:tcPr>
          <w:p w14:paraId="4217CDAD" w14:textId="77777777" w:rsidR="001256DA" w:rsidRDefault="001256DA" w:rsidP="00CB04FB"/>
        </w:tc>
        <w:tc>
          <w:tcPr>
            <w:tcW w:w="1751" w:type="dxa"/>
          </w:tcPr>
          <w:p w14:paraId="263A4D8D" w14:textId="77777777" w:rsidR="001256DA" w:rsidRDefault="001256DA" w:rsidP="00CB04FB">
            <w:r>
              <w:t xml:space="preserve">Strongest beam indication   </w:t>
            </w:r>
          </w:p>
        </w:tc>
        <w:tc>
          <w:tcPr>
            <w:tcW w:w="1628" w:type="dxa"/>
          </w:tcPr>
          <w:p w14:paraId="25BDDCB0" w14:textId="77777777" w:rsidR="001256DA" w:rsidRDefault="001256DA" w:rsidP="00CB04FB">
            <w:pPr>
              <w:jc w:val="center"/>
            </w:pPr>
            <w:r>
              <w:t>Un-omitted/omitted beam indication</w:t>
            </w:r>
          </w:p>
        </w:tc>
        <w:tc>
          <w:tcPr>
            <w:tcW w:w="1628" w:type="dxa"/>
          </w:tcPr>
          <w:p w14:paraId="7FC803D5" w14:textId="77777777" w:rsidR="001256DA" w:rsidRDefault="001256DA" w:rsidP="00CB04FB">
            <w:pPr>
              <w:jc w:val="center"/>
            </w:pPr>
            <w:r>
              <w:t>RSRP reporting</w:t>
            </w:r>
          </w:p>
        </w:tc>
        <w:tc>
          <w:tcPr>
            <w:tcW w:w="1632" w:type="dxa"/>
          </w:tcPr>
          <w:p w14:paraId="3747EF8D" w14:textId="77777777" w:rsidR="001256DA" w:rsidRDefault="001256DA" w:rsidP="00CB04FB">
            <w:r>
              <w:t>Total signaling bits</w:t>
            </w:r>
          </w:p>
        </w:tc>
        <w:tc>
          <w:tcPr>
            <w:tcW w:w="1631" w:type="dxa"/>
            <w:vMerge/>
          </w:tcPr>
          <w:p w14:paraId="5DBDC0B9" w14:textId="77777777" w:rsidR="001256DA" w:rsidRDefault="001256DA" w:rsidP="00CB04FB"/>
        </w:tc>
      </w:tr>
      <w:tr w:rsidR="001256DA" w14:paraId="2E0145DE" w14:textId="77777777" w:rsidTr="00CB04FB">
        <w:trPr>
          <w:trHeight w:val="441"/>
        </w:trPr>
        <w:tc>
          <w:tcPr>
            <w:tcW w:w="1628" w:type="dxa"/>
          </w:tcPr>
          <w:p w14:paraId="71F786E5" w14:textId="77777777" w:rsidR="001256DA" w:rsidRDefault="001256DA" w:rsidP="00CB04FB">
            <w:r>
              <w:t>Reporting all set B beams’ RSRPs</w:t>
            </w:r>
          </w:p>
        </w:tc>
        <w:tc>
          <w:tcPr>
            <w:tcW w:w="1751" w:type="dxa"/>
          </w:tcPr>
          <w:p w14:paraId="3FFEFDD2" w14:textId="77777777" w:rsidR="001256DA" w:rsidRDefault="001256DA" w:rsidP="00CB04FB">
            <m:oMath>
              <m:r>
                <m:rPr>
                  <m:sty m:val="p"/>
                </m:rPr>
                <w:rPr>
                  <w:rFonts w:ascii="Cambria Math" w:hAnsi="Cambria Math"/>
                </w:rPr>
                <m:t>lo</m:t>
              </m:r>
              <m:sSub>
                <m:sSubPr>
                  <m:ctrlPr>
                    <w:rPr>
                      <w:rFonts w:ascii="Cambria Math" w:hAnsi="Cambria Math"/>
                      <w:i/>
                    </w:rPr>
                  </m:ctrlPr>
                </m:sSubPr>
                <m:e>
                  <m:r>
                    <m:rPr>
                      <m:sty m:val="p"/>
                    </m:rPr>
                    <w:rPr>
                      <w:rFonts w:ascii="Cambria Math" w:hAnsi="Cambria Math"/>
                    </w:rPr>
                    <m:t>g</m:t>
                  </m:r>
                  <m:ctrlPr>
                    <w:rPr>
                      <w:rFonts w:ascii="Cambria Math" w:hAnsi="Cambria Math"/>
                    </w:rPr>
                  </m:ctrlPr>
                </m:e>
                <m:sub>
                  <m:r>
                    <w:rPr>
                      <w:rFonts w:ascii="Cambria Math" w:hAnsi="Cambria Math"/>
                    </w:rPr>
                    <m:t>2</m:t>
                  </m:r>
                </m:sub>
              </m:sSub>
              <m:d>
                <m:dPr>
                  <m:ctrlPr>
                    <w:rPr>
                      <w:rFonts w:ascii="Cambria Math" w:hAnsi="Cambria Math"/>
                    </w:rPr>
                  </m:ctrlPr>
                </m:dPr>
                <m:e>
                  <m:r>
                    <m:rPr>
                      <m:sty m:val="p"/>
                    </m:rPr>
                    <w:rPr>
                      <w:rFonts w:ascii="Cambria Math" w:hAnsi="Cambria Math"/>
                    </w:rPr>
                    <m:t>M</m:t>
                  </m:r>
                  <m:ctrlPr>
                    <w:rPr>
                      <w:rFonts w:ascii="Cambria Math" w:hAnsi="Cambria Math"/>
                      <w:i/>
                    </w:rPr>
                  </m:ctrlPr>
                </m:e>
              </m:d>
            </m:oMath>
            <w:r>
              <w:t xml:space="preserve"> for the strongest beam</w:t>
            </w:r>
          </w:p>
        </w:tc>
        <w:tc>
          <w:tcPr>
            <w:tcW w:w="1628" w:type="dxa"/>
          </w:tcPr>
          <w:p w14:paraId="345C3A15" w14:textId="77777777" w:rsidR="001256DA" w:rsidRDefault="001256DA" w:rsidP="00CB04FB">
            <w:pPr>
              <w:rPr>
                <w:rFonts w:cs="Batang"/>
              </w:rPr>
            </w:pPr>
            <w:r>
              <w:rPr>
                <w:rFonts w:cs="Batang"/>
              </w:rPr>
              <w:t xml:space="preserve"> N/A</w:t>
            </w:r>
          </w:p>
        </w:tc>
        <w:tc>
          <w:tcPr>
            <w:tcW w:w="1628" w:type="dxa"/>
          </w:tcPr>
          <w:p w14:paraId="512CF478"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M-1</m:t>
                    </m:r>
                  </m:e>
                </m:d>
                <m:r>
                  <m:rPr>
                    <m:sty m:val="p"/>
                  </m:rPr>
                  <w:rPr>
                    <w:rFonts w:ascii="Cambria Math" w:hAnsi="Cambria Math"/>
                  </w:rPr>
                  <m:t>⋅</m:t>
                </m:r>
                <m:r>
                  <w:rPr>
                    <w:rFonts w:ascii="Cambria Math" w:hAnsi="Cambria Math"/>
                  </w:rPr>
                  <m:t>4</m:t>
                </m:r>
              </m:oMath>
            </m:oMathPara>
          </w:p>
        </w:tc>
        <w:tc>
          <w:tcPr>
            <w:tcW w:w="1632" w:type="dxa"/>
          </w:tcPr>
          <w:p w14:paraId="44AB8C51" w14:textId="77777777" w:rsidR="001256DA" w:rsidRPr="00E902FF"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m:oMathPara>
          </w:p>
        </w:tc>
        <w:tc>
          <w:tcPr>
            <w:tcW w:w="1631" w:type="dxa"/>
          </w:tcPr>
          <w:p w14:paraId="0432C869" w14:textId="77777777" w:rsidR="001256DA" w:rsidRDefault="001256DA" w:rsidP="00CB04FB">
            <w:pPr>
              <w:jc w:val="center"/>
              <w:rPr>
                <w:sz w:val="18"/>
                <w:szCs w:val="18"/>
              </w:rPr>
            </w:pPr>
          </w:p>
          <w:p w14:paraId="2B3F147A" w14:textId="77777777" w:rsidR="001256DA" w:rsidRPr="00947935" w:rsidRDefault="001256DA" w:rsidP="00CB04FB">
            <w:pPr>
              <w:jc w:val="center"/>
              <w:rPr>
                <w:sz w:val="18"/>
                <w:szCs w:val="18"/>
              </w:rPr>
            </w:pPr>
            <w:r>
              <w:rPr>
                <w:sz w:val="18"/>
                <w:szCs w:val="18"/>
              </w:rPr>
              <w:t>71</w:t>
            </w:r>
          </w:p>
        </w:tc>
      </w:tr>
      <w:tr w:rsidR="001256DA" w14:paraId="4934423C" w14:textId="77777777" w:rsidTr="00CB04FB">
        <w:trPr>
          <w:trHeight w:val="451"/>
        </w:trPr>
        <w:tc>
          <w:tcPr>
            <w:tcW w:w="1628" w:type="dxa"/>
          </w:tcPr>
          <w:p w14:paraId="01E21C4F" w14:textId="77777777" w:rsidR="001256DA" w:rsidRDefault="001256DA" w:rsidP="00CB04FB">
            <w:r>
              <w:t xml:space="preserve">Reporting </w:t>
            </w:r>
            <w:proofErr w:type="gramStart"/>
            <w:r>
              <w:t>N  selected</w:t>
            </w:r>
            <w:proofErr w:type="gramEnd"/>
            <w:r>
              <w:t xml:space="preserve"> set B beams’ RSRPs with CRI signaling</w:t>
            </w:r>
          </w:p>
        </w:tc>
        <w:tc>
          <w:tcPr>
            <w:tcW w:w="1751" w:type="dxa"/>
          </w:tcPr>
          <w:p w14:paraId="5A64C130"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66543B02" w14:textId="77777777" w:rsidR="001256DA" w:rsidRDefault="001256DA" w:rsidP="00CB04FB">
            <w:pPr>
              <w:rPr>
                <w:rFonts w:cs="Batang"/>
              </w:rPr>
            </w:pPr>
            <w:r>
              <w:rPr>
                <w:rFonts w:cs="Batang"/>
              </w:rPr>
              <w:t xml:space="preserve">(N-1) uses of conventional CRI signaling </w:t>
            </w:r>
            <w:r>
              <w:rPr>
                <w:rFonts w:ascii="Cambria Math" w:hAnsi="Cambria Math"/>
                <w:i/>
              </w:rPr>
              <w:br/>
            </w:r>
            <m:oMathPara>
              <m:oMath>
                <m:d>
                  <m:dPr>
                    <m:ctrlPr>
                      <w:rPr>
                        <w:rFonts w:ascii="Cambria Math" w:hAnsi="Cambria Math"/>
                        <w:i/>
                      </w:rPr>
                    </m:ctrlPr>
                  </m:dPr>
                  <m:e>
                    <m:r>
                      <w:rPr>
                        <w:rFonts w:ascii="Cambria Math" w:hAnsi="Cambria Math"/>
                      </w:rPr>
                      <m:t>N-1</m:t>
                    </m:r>
                  </m:e>
                </m:d>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4868B423"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73D37894" w14:textId="77777777" w:rsidR="001256DA" w:rsidRDefault="001256DA" w:rsidP="00CB04FB">
            <m:oMathPara>
              <m:oMath>
                <m:r>
                  <w:rPr>
                    <w:rFonts w:ascii="Cambria Math" w:hAnsi="Cambria Math"/>
                    <w:sz w:val="16"/>
                    <w:szCs w:val="16"/>
                  </w:rPr>
                  <m:t>Nlo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2C5CC1D" w14:textId="77777777" w:rsidR="001256DA" w:rsidRPr="00A830A2" w:rsidRDefault="001256DA" w:rsidP="00CB04FB">
            <w:pPr>
              <w:jc w:val="center"/>
              <w:rPr>
                <w:sz w:val="16"/>
                <w:szCs w:val="16"/>
              </w:rPr>
            </w:pPr>
            <w:r>
              <w:rPr>
                <w:sz w:val="16"/>
                <w:szCs w:val="16"/>
              </w:rPr>
              <w:t>83</w:t>
            </w:r>
          </w:p>
        </w:tc>
      </w:tr>
      <w:tr w:rsidR="001256DA" w14:paraId="196BF550" w14:textId="77777777" w:rsidTr="00CB04FB">
        <w:trPr>
          <w:trHeight w:val="215"/>
        </w:trPr>
        <w:tc>
          <w:tcPr>
            <w:tcW w:w="1628" w:type="dxa"/>
          </w:tcPr>
          <w:p w14:paraId="74DDDF7F" w14:textId="77777777" w:rsidR="001256DA" w:rsidRDefault="001256DA" w:rsidP="00CB04FB">
            <w:r>
              <w:t>Reporting N selected set B beams’ RSRPs with bitmap</w:t>
            </w:r>
          </w:p>
        </w:tc>
        <w:tc>
          <w:tcPr>
            <w:tcW w:w="1751" w:type="dxa"/>
          </w:tcPr>
          <w:p w14:paraId="7ED3F3F5"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44302B4" w14:textId="77777777" w:rsidR="001256DA" w:rsidRDefault="001256DA" w:rsidP="00CB04FB">
            <w:r>
              <w:t>M-bit bitmap</w:t>
            </w:r>
          </w:p>
        </w:tc>
        <w:tc>
          <w:tcPr>
            <w:tcW w:w="1628" w:type="dxa"/>
          </w:tcPr>
          <w:p w14:paraId="39CB813E"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4F29F6CC" w14:textId="77777777" w:rsidR="001256DA" w:rsidRDefault="001256DA" w:rsidP="00CB04FB">
            <m:oMathPara>
              <m:oMath>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i/>
                        <w:sz w:val="16"/>
                        <w:szCs w:val="16"/>
                      </w:rPr>
                    </m:ctrlPr>
                  </m:dPr>
                  <m:e>
                    <m:r>
                      <w:rPr>
                        <w:rFonts w:ascii="Cambria Math" w:hAnsi="Cambria Math"/>
                        <w:sz w:val="16"/>
                        <w:szCs w:val="16"/>
                      </w:rPr>
                      <m:t>M</m:t>
                    </m:r>
                  </m:e>
                </m:d>
                <m:r>
                  <w:rPr>
                    <w:rFonts w:ascii="Cambria Math" w:hAnsi="Cambria Math"/>
                    <w:sz w:val="16"/>
                    <w:szCs w:val="16"/>
                  </w:rPr>
                  <m:t>+M+7+</m:t>
                </m:r>
                <m:d>
                  <m:dPr>
                    <m:ctrlPr>
                      <w:rPr>
                        <w:rFonts w:ascii="Cambria Math" w:hAnsi="Cambria Math"/>
                        <w:i/>
                        <w:sz w:val="16"/>
                        <w:szCs w:val="16"/>
                      </w:rPr>
                    </m:ctrlPr>
                  </m:dPr>
                  <m:e>
                    <m:r>
                      <w:rPr>
                        <w:rFonts w:ascii="Cambria Math" w:hAnsi="Cambria Math"/>
                        <w:sz w:val="16"/>
                        <w:szCs w:val="16"/>
                      </w:rPr>
                      <m:t>N-1</m:t>
                    </m: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17EDD0B2" w14:textId="77777777" w:rsidR="001256DA" w:rsidRDefault="001256DA" w:rsidP="00CB04FB">
            <w:pPr>
              <w:jc w:val="center"/>
              <w:rPr>
                <w:sz w:val="16"/>
                <w:szCs w:val="16"/>
              </w:rPr>
            </w:pPr>
            <w:r>
              <w:rPr>
                <w:sz w:val="16"/>
                <w:szCs w:val="16"/>
              </w:rPr>
              <w:t>63</w:t>
            </w:r>
          </w:p>
        </w:tc>
      </w:tr>
      <w:tr w:rsidR="001256DA" w14:paraId="4934F2ED" w14:textId="77777777" w:rsidTr="00CB04FB">
        <w:trPr>
          <w:trHeight w:val="215"/>
        </w:trPr>
        <w:tc>
          <w:tcPr>
            <w:tcW w:w="1628" w:type="dxa"/>
          </w:tcPr>
          <w:p w14:paraId="5DAEBDD3" w14:textId="77777777" w:rsidR="001256DA" w:rsidRDefault="001256DA" w:rsidP="00CB04FB">
            <w:r>
              <w:t>Reporting N selected set B beams’ RSRPs with combinatorial index</w:t>
            </w:r>
          </w:p>
        </w:tc>
        <w:tc>
          <w:tcPr>
            <w:tcW w:w="1751" w:type="dxa"/>
          </w:tcPr>
          <w:p w14:paraId="13B53799" w14:textId="77777777" w:rsidR="001256DA" w:rsidRDefault="001256DA" w:rsidP="00CB04FB">
            <m:oMathPara>
              <m:oMath>
                <m:r>
                  <w:rPr>
                    <w:rFonts w:ascii="Cambria Math" w:hAnsi="Cambria Math"/>
                  </w:rPr>
                  <m:t>lo</m:t>
                </m:r>
                <m:sSub>
                  <m:sSubPr>
                    <m:ctrlPr>
                      <w:rPr>
                        <w:rFonts w:ascii="Cambria Math" w:hAnsi="Cambria Math"/>
                        <w:i/>
                      </w:rPr>
                    </m:ctrlPr>
                  </m:sSubPr>
                  <m:e>
                    <m:r>
                      <w:rPr>
                        <w:rFonts w:ascii="Cambria Math" w:hAnsi="Cambria Math"/>
                      </w:rPr>
                      <m:t>g</m:t>
                    </m:r>
                  </m:e>
                  <m:sub>
                    <m:r>
                      <w:rPr>
                        <w:rFonts w:ascii="Cambria Math" w:hAnsi="Cambria Math"/>
                      </w:rPr>
                      <m:t>2</m:t>
                    </m:r>
                  </m:sub>
                </m:sSub>
                <m:d>
                  <m:dPr>
                    <m:ctrlPr>
                      <w:rPr>
                        <w:rFonts w:ascii="Cambria Math" w:hAnsi="Cambria Math"/>
                        <w:i/>
                      </w:rPr>
                    </m:ctrlPr>
                  </m:dPr>
                  <m:e>
                    <m:r>
                      <w:rPr>
                        <w:rFonts w:ascii="Cambria Math" w:hAnsi="Cambria Math"/>
                      </w:rPr>
                      <m:t>M</m:t>
                    </m:r>
                  </m:e>
                </m:d>
              </m:oMath>
            </m:oMathPara>
          </w:p>
        </w:tc>
        <w:tc>
          <w:tcPr>
            <w:tcW w:w="1628" w:type="dxa"/>
          </w:tcPr>
          <w:p w14:paraId="2A22AA4C" w14:textId="77777777" w:rsidR="001256DA" w:rsidRDefault="001256DA" w:rsidP="00CB04FB">
            <w:r>
              <w:t>Combinatorial indexing</w:t>
            </w:r>
          </w:p>
          <w:p w14:paraId="0EEBE48D" w14:textId="77777777" w:rsidR="001256DA" w:rsidRDefault="001256DA" w:rsidP="00CB04FB"/>
          <w:p w14:paraId="0AABBEE1" w14:textId="77777777" w:rsidR="001256DA" w:rsidRDefault="00000000" w:rsidP="00CB04FB">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oMath>
            </m:oMathPara>
          </w:p>
        </w:tc>
        <w:tc>
          <w:tcPr>
            <w:tcW w:w="1628" w:type="dxa"/>
          </w:tcPr>
          <w:p w14:paraId="79C6866A" w14:textId="77777777" w:rsidR="001256DA" w:rsidRDefault="001256DA" w:rsidP="00CB04FB">
            <m:oMathPara>
              <m:oMath>
                <m:r>
                  <w:rPr>
                    <w:rFonts w:ascii="Cambria Math" w:hAnsi="Cambria Math"/>
                  </w:rPr>
                  <m:t>7+</m:t>
                </m:r>
                <m:d>
                  <m:dPr>
                    <m:ctrlPr>
                      <w:rPr>
                        <w:rFonts w:ascii="Cambria Math" w:hAnsi="Cambria Math"/>
                        <w:i/>
                      </w:rPr>
                    </m:ctrlPr>
                  </m:dPr>
                  <m:e>
                    <m:r>
                      <w:rPr>
                        <w:rFonts w:ascii="Cambria Math" w:hAnsi="Cambria Math"/>
                      </w:rPr>
                      <m:t>N-1</m:t>
                    </m:r>
                  </m:e>
                </m:d>
                <m:r>
                  <m:rPr>
                    <m:sty m:val="p"/>
                  </m:rPr>
                  <w:rPr>
                    <w:rFonts w:ascii="Cambria Math" w:hAnsi="Cambria Math"/>
                  </w:rPr>
                  <m:t>⋅</m:t>
                </m:r>
                <m:r>
                  <w:rPr>
                    <w:rFonts w:ascii="Cambria Math" w:hAnsi="Cambria Math"/>
                  </w:rPr>
                  <m:t>4</m:t>
                </m:r>
              </m:oMath>
            </m:oMathPara>
          </w:p>
        </w:tc>
        <w:tc>
          <w:tcPr>
            <w:tcW w:w="1632" w:type="dxa"/>
          </w:tcPr>
          <w:p w14:paraId="501F980D" w14:textId="77777777" w:rsidR="001256DA" w:rsidRDefault="00000000" w:rsidP="00CB04FB">
            <w:pPr>
              <w:rPr>
                <w:sz w:val="16"/>
                <w:szCs w:val="16"/>
              </w:rPr>
            </w:pPr>
            <m:oMathPara>
              <m:oMath>
                <m:d>
                  <m:dPr>
                    <m:begChr m:val="⌈"/>
                    <m:endChr m:val="⌉"/>
                    <m:ctrlPr>
                      <w:rPr>
                        <w:rFonts w:ascii="Cambria Math" w:hAnsi="Cambria Math"/>
                        <w:sz w:val="16"/>
                        <w:szCs w:val="16"/>
                      </w:rPr>
                    </m:ctrlPr>
                  </m:dPr>
                  <m:e>
                    <m:r>
                      <w:rPr>
                        <w:rFonts w:ascii="Cambria Math" w:hAnsi="Cambria Math"/>
                        <w:sz w:val="16"/>
                        <w:szCs w:val="16"/>
                      </w:rPr>
                      <m:t>lo</m:t>
                    </m:r>
                    <m:sSub>
                      <m:sSubPr>
                        <m:ctrlPr>
                          <w:rPr>
                            <w:rFonts w:ascii="Cambria Math" w:hAnsi="Cambria Math"/>
                            <w:i/>
                            <w:sz w:val="16"/>
                            <w:szCs w:val="16"/>
                          </w:rPr>
                        </m:ctrlPr>
                      </m:sSubPr>
                      <m:e>
                        <m:r>
                          <w:rPr>
                            <w:rFonts w:ascii="Cambria Math" w:hAnsi="Cambria Math"/>
                            <w:sz w:val="16"/>
                            <w:szCs w:val="16"/>
                          </w:rPr>
                          <m:t>g</m:t>
                        </m:r>
                      </m:e>
                      <m:sub>
                        <m:r>
                          <w:rPr>
                            <w:rFonts w:ascii="Cambria Math" w:hAnsi="Cambria Math"/>
                            <w:sz w:val="16"/>
                            <w:szCs w:val="16"/>
                          </w:rPr>
                          <m:t>2</m:t>
                        </m:r>
                      </m:sub>
                    </m:sSub>
                    <m:d>
                      <m:dPr>
                        <m:ctrlPr>
                          <w:rPr>
                            <w:rFonts w:ascii="Cambria Math" w:hAnsi="Cambria Math"/>
                            <w:sz w:val="16"/>
                            <w:szCs w:val="16"/>
                          </w:rPr>
                        </m:ctrlPr>
                      </m:dPr>
                      <m:e>
                        <m:r>
                          <w:rPr>
                            <w:rFonts w:ascii="Cambria Math" w:hAnsi="Cambria Math"/>
                            <w:sz w:val="16"/>
                            <w:szCs w:val="16"/>
                          </w:rPr>
                          <m:t>M</m:t>
                        </m:r>
                        <m:r>
                          <m:rPr>
                            <m:sty m:val="p"/>
                          </m:rP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C</m:t>
                            </m:r>
                            <m:ctrlPr>
                              <w:rPr>
                                <w:rFonts w:ascii="Cambria Math" w:hAnsi="Cambria Math"/>
                                <w:sz w:val="16"/>
                                <w:szCs w:val="16"/>
                              </w:rPr>
                            </m:ctrlPr>
                          </m:e>
                          <m:sub>
                            <m:r>
                              <w:rPr>
                                <w:rFonts w:ascii="Cambria Math" w:hAnsi="Cambria Math"/>
                                <w:sz w:val="16"/>
                                <w:szCs w:val="16"/>
                              </w:rPr>
                              <m:t>M-1</m:t>
                            </m:r>
                          </m:sub>
                          <m:sup>
                            <m:r>
                              <w:rPr>
                                <w:rFonts w:ascii="Cambria Math" w:hAnsi="Cambria Math"/>
                                <w:sz w:val="16"/>
                                <w:szCs w:val="16"/>
                              </w:rPr>
                              <m:t>N-1</m:t>
                            </m:r>
                          </m:sup>
                        </m:sSubSup>
                        <m:ctrlPr>
                          <w:rPr>
                            <w:rFonts w:ascii="Cambria Math" w:hAnsi="Cambria Math"/>
                            <w:i/>
                            <w:sz w:val="16"/>
                            <w:szCs w:val="16"/>
                          </w:rPr>
                        </m:ctrlPr>
                      </m:e>
                    </m:d>
                  </m:e>
                </m:d>
                <m:r>
                  <w:rPr>
                    <w:rFonts w:ascii="Cambria Math" w:hAnsi="Cambria Math"/>
                    <w:sz w:val="16"/>
                    <w:szCs w:val="16"/>
                  </w:rPr>
                  <m:t>+7+</m:t>
                </m:r>
                <m:d>
                  <m:dPr>
                    <m:ctrlPr>
                      <w:rPr>
                        <w:rFonts w:ascii="Cambria Math" w:hAnsi="Cambria Math"/>
                        <w:sz w:val="16"/>
                        <w:szCs w:val="16"/>
                      </w:rPr>
                    </m:ctrlPr>
                  </m:dPr>
                  <m:e>
                    <m:r>
                      <w:rPr>
                        <w:rFonts w:ascii="Cambria Math" w:hAnsi="Cambria Math"/>
                        <w:sz w:val="16"/>
                        <w:szCs w:val="16"/>
                      </w:rPr>
                      <m:t>N-1</m:t>
                    </m:r>
                    <m:ctrlPr>
                      <w:rPr>
                        <w:rFonts w:ascii="Cambria Math" w:hAnsi="Cambria Math"/>
                        <w:i/>
                        <w:sz w:val="16"/>
                        <w:szCs w:val="16"/>
                      </w:rPr>
                    </m:ctrlPr>
                  </m:e>
                </m:d>
                <m:r>
                  <m:rPr>
                    <m:sty m:val="p"/>
                  </m:rPr>
                  <w:rPr>
                    <w:rFonts w:ascii="Cambria Math" w:hAnsi="Cambria Math"/>
                    <w:sz w:val="16"/>
                    <w:szCs w:val="16"/>
                  </w:rPr>
                  <m:t>⋅</m:t>
                </m:r>
                <m:r>
                  <w:rPr>
                    <w:rFonts w:ascii="Cambria Math" w:hAnsi="Cambria Math"/>
                    <w:sz w:val="16"/>
                    <w:szCs w:val="16"/>
                  </w:rPr>
                  <m:t>4</m:t>
                </m:r>
              </m:oMath>
            </m:oMathPara>
          </w:p>
        </w:tc>
        <w:tc>
          <w:tcPr>
            <w:tcW w:w="1631" w:type="dxa"/>
          </w:tcPr>
          <w:p w14:paraId="67191B30" w14:textId="77777777" w:rsidR="001256DA" w:rsidRDefault="001256DA" w:rsidP="00CB04FB">
            <w:pPr>
              <w:jc w:val="center"/>
              <w:rPr>
                <w:sz w:val="16"/>
                <w:szCs w:val="16"/>
              </w:rPr>
            </w:pPr>
            <w:r>
              <w:rPr>
                <w:sz w:val="16"/>
                <w:szCs w:val="16"/>
              </w:rPr>
              <w:t>60</w:t>
            </w:r>
          </w:p>
        </w:tc>
      </w:tr>
    </w:tbl>
    <w:p w14:paraId="0F585CEB" w14:textId="77777777" w:rsidR="001256DA" w:rsidRDefault="001256DA" w:rsidP="001256DA">
      <w:pPr>
        <w:rPr>
          <w:sz w:val="20"/>
          <w:szCs w:val="20"/>
        </w:rPr>
      </w:pPr>
      <w:r>
        <w:rPr>
          <w:sz w:val="20"/>
          <w:szCs w:val="20"/>
        </w:rPr>
        <w:t xml:space="preserve"> </w:t>
      </w:r>
    </w:p>
    <w:p w14:paraId="4BF16FA6" w14:textId="4824B585" w:rsidR="001256DA" w:rsidRDefault="001256DA" w:rsidP="001256DA">
      <w:pPr>
        <w:pStyle w:val="Heading3"/>
      </w:pPr>
      <w:r>
        <w:t xml:space="preserve">Beam reporting: BM Case-2 network-side model </w:t>
      </w:r>
      <w:r w:rsidR="005C434B">
        <w:t>inference</w:t>
      </w:r>
      <w:r>
        <w:t xml:space="preserve">/performance </w:t>
      </w:r>
      <w:proofErr w:type="gramStart"/>
      <w:r>
        <w:t>monitoring</w:t>
      </w:r>
      <w:proofErr w:type="gramEnd"/>
      <w:r>
        <w:t xml:space="preserve"> </w:t>
      </w:r>
    </w:p>
    <w:p w14:paraId="7D37946B" w14:textId="77777777" w:rsidR="00A74197" w:rsidRPr="00A74197" w:rsidRDefault="00A74197" w:rsidP="00BB0957"/>
    <w:p w14:paraId="085509B3" w14:textId="77777777" w:rsidR="001256DA" w:rsidRDefault="001256DA" w:rsidP="001256DA">
      <w:pPr>
        <w:rPr>
          <w:sz w:val="20"/>
          <w:szCs w:val="20"/>
        </w:rPr>
      </w:pPr>
      <w:r>
        <w:rPr>
          <w:sz w:val="20"/>
          <w:szCs w:val="20"/>
        </w:rPr>
        <w:t>Regarding inference for BM Case-2 with network-side model, the following is included in TR 38.843:</w:t>
      </w:r>
    </w:p>
    <w:p w14:paraId="4161DC10" w14:textId="77777777" w:rsidR="001256DA" w:rsidRDefault="001256DA" w:rsidP="001256DA">
      <w:pPr>
        <w:rPr>
          <w:sz w:val="20"/>
          <w:szCs w:val="20"/>
        </w:rPr>
      </w:pPr>
    </w:p>
    <w:p w14:paraId="624428F4" w14:textId="77777777" w:rsidR="001256DA" w:rsidRDefault="001256DA" w:rsidP="001256DA">
      <w:pPr>
        <w:rPr>
          <w:sz w:val="20"/>
          <w:szCs w:val="20"/>
        </w:rPr>
      </w:pPr>
      <w:r>
        <w:rPr>
          <w:noProof/>
        </w:rPr>
        <w:lastRenderedPageBreak/>
        <mc:AlternateContent>
          <mc:Choice Requires="wps">
            <w:drawing>
              <wp:anchor distT="0" distB="0" distL="114300" distR="114300" simplePos="0" relativeHeight="251668480" behindDoc="0" locked="0" layoutInCell="1" allowOverlap="1" wp14:anchorId="12F09A52" wp14:editId="335CF7BC">
                <wp:simplePos x="0" y="0"/>
                <wp:positionH relativeFrom="column">
                  <wp:posOffset>0</wp:posOffset>
                </wp:positionH>
                <wp:positionV relativeFrom="paragraph">
                  <wp:posOffset>146050</wp:posOffset>
                </wp:positionV>
                <wp:extent cx="1828800" cy="1828800"/>
                <wp:effectExtent l="0" t="0" r="0" b="0"/>
                <wp:wrapSquare wrapText="bothSides"/>
                <wp:docPr id="88059828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3CF443C" w14:textId="77777777" w:rsidR="001256DA" w:rsidRDefault="001256DA" w:rsidP="001256DA">
                            <w:r>
                              <w:t>For BM-Case 2:</w:t>
                            </w:r>
                          </w:p>
                          <w:p w14:paraId="11796833" w14:textId="77777777" w:rsidR="001256DA" w:rsidRPr="00B90959" w:rsidRDefault="001256DA" w:rsidP="001256DA">
                            <w:pPr>
                              <w:pStyle w:val="B1"/>
                            </w:pPr>
                            <w:r>
                              <w:rPr>
                                <w:lang w:eastAsia="zh-CN"/>
                              </w:rPr>
                              <w:t>-</w:t>
                            </w:r>
                            <w:r>
                              <w:rPr>
                                <w:lang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F09A52" id="_x0000_s1035" type="#_x0000_t202" style="position:absolute;margin-left:0;margin-top:11.5pt;width:2in;height:2in;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uVSf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" filled="f" strokeweight=".5pt">
                <v:textbox style="mso-fit-shape-to-text:t">
                  <w:txbxContent>
                    <w:p w14:paraId="13CF443C" w14:textId="77777777" w:rsidR="001256DA" w:rsidRDefault="001256DA" w:rsidP="001256DA">
                      <w:r>
                        <w:t>For BM-Case 2:</w:t>
                      </w:r>
                    </w:p>
                    <w:p w14:paraId="11796833" w14:textId="77777777" w:rsidR="001256DA" w:rsidRPr="00B90959" w:rsidRDefault="001256DA" w:rsidP="001256DA">
                      <w:pPr>
                        <w:pStyle w:val="B1"/>
                      </w:pPr>
                      <w:r>
                        <w:rPr>
                          <w:lang w:eastAsia="zh-CN"/>
                        </w:rPr>
                        <w:t>-</w:t>
                      </w:r>
                      <w:r>
                        <w:rPr>
                          <w:lang w:eastAsia="zh-CN"/>
                        </w:rPr>
                        <w:tab/>
                        <w:t>Reporting information about measurements of multiple past time instances in one reporting instance. Notes: Only applicable to NW-side AI/ML model. The potential performance gains of measurement reporting should be justified by considering UCI payload overhead.</w:t>
                      </w:r>
                    </w:p>
                  </w:txbxContent>
                </v:textbox>
                <w10:wrap type="square"/>
              </v:shape>
            </w:pict>
          </mc:Fallback>
        </mc:AlternateContent>
      </w:r>
    </w:p>
    <w:p w14:paraId="6BE3FBFE" w14:textId="77777777" w:rsidR="001256DA" w:rsidRDefault="001256DA" w:rsidP="001256DA">
      <w:pPr>
        <w:rPr>
          <w:sz w:val="20"/>
          <w:szCs w:val="20"/>
        </w:rPr>
      </w:pPr>
    </w:p>
    <w:p w14:paraId="244739EF" w14:textId="7C09FE44" w:rsidR="001256DA" w:rsidRPr="00CB04FB" w:rsidRDefault="001256DA" w:rsidP="001256DA">
      <w:pPr>
        <w:rPr>
          <w:sz w:val="20"/>
          <w:szCs w:val="20"/>
        </w:rPr>
      </w:pPr>
      <w:r w:rsidRPr="00CB04FB">
        <w:rPr>
          <w:sz w:val="20"/>
          <w:szCs w:val="20"/>
        </w:rPr>
        <w:t xml:space="preserve">If the beam measurement resources are periodic or semi-persistent, presumably for network-side model inference, </w:t>
      </w:r>
      <w:r w:rsidR="00731D33" w:rsidRPr="00CB04FB">
        <w:rPr>
          <w:sz w:val="20"/>
          <w:szCs w:val="20"/>
        </w:rPr>
        <w:t>a UE</w:t>
      </w:r>
      <w:r w:rsidRPr="00CB04FB">
        <w:rPr>
          <w:sz w:val="20"/>
          <w:szCs w:val="20"/>
        </w:rPr>
        <w:t xml:space="preserve"> can continuously report set B measurements for each occasion. NW then will collect the continuously reported set B </w:t>
      </w:r>
      <w:r w:rsidR="005D3679" w:rsidRPr="00CB04FB">
        <w:rPr>
          <w:sz w:val="20"/>
          <w:szCs w:val="20"/>
        </w:rPr>
        <w:t>measurements and</w:t>
      </w:r>
      <w:r w:rsidRPr="00CB04FB">
        <w:rPr>
          <w:sz w:val="20"/>
          <w:szCs w:val="20"/>
        </w:rPr>
        <w:t xml:space="preserve"> using a sliding window to select a suitable portion for its NN model’s inputs. However, that would require correct reception of UCI payload from multiple </w:t>
      </w:r>
      <w:r w:rsidR="00D26BDD" w:rsidRPr="00CB04FB">
        <w:rPr>
          <w:sz w:val="20"/>
          <w:szCs w:val="20"/>
        </w:rPr>
        <w:t>occasion</w:t>
      </w:r>
      <w:r w:rsidRPr="00CB04FB">
        <w:rPr>
          <w:sz w:val="20"/>
          <w:szCs w:val="20"/>
        </w:rPr>
        <w:t>. In LTE, CSI feedback can be carried in multiple portions over PUCCH transmissions. In NR Rel-15, at least that was found undesirable and self-contained CSI is always carried in a single UCI’s transmission (excluding cases with UCI omission). The same lesson should be applied here. Note also due to complicated prioritization rules, it may be possible periodic/semi-persistent PUCCH can be dropped, that further reduces the chance the inputs for AI/ML NN model are all received correctly.</w:t>
      </w:r>
    </w:p>
    <w:p w14:paraId="5B8646A3" w14:textId="77777777" w:rsidR="001256DA" w:rsidRDefault="001256DA" w:rsidP="001256DA">
      <w:pPr>
        <w:rPr>
          <w:b/>
          <w:bCs/>
          <w:sz w:val="20"/>
          <w:szCs w:val="20"/>
        </w:rPr>
      </w:pPr>
    </w:p>
    <w:tbl>
      <w:tblPr>
        <w:tblStyle w:val="TableGrid"/>
        <w:tblW w:w="9342" w:type="dxa"/>
        <w:tblLook w:val="04A0" w:firstRow="1" w:lastRow="0" w:firstColumn="1" w:lastColumn="0" w:noHBand="0" w:noVBand="1"/>
      </w:tblPr>
      <w:tblGrid>
        <w:gridCol w:w="1878"/>
        <w:gridCol w:w="1767"/>
        <w:gridCol w:w="2033"/>
        <w:gridCol w:w="1832"/>
        <w:gridCol w:w="1832"/>
      </w:tblGrid>
      <w:tr w:rsidR="00845D45" w14:paraId="012412A4" w14:textId="23EBD6F3" w:rsidTr="00BB0957">
        <w:tc>
          <w:tcPr>
            <w:tcW w:w="1878" w:type="dxa"/>
          </w:tcPr>
          <w:p w14:paraId="4950B9A0" w14:textId="77777777" w:rsidR="00845D45" w:rsidRDefault="00845D45" w:rsidP="00845D45">
            <w:pPr>
              <w:rPr>
                <w:b/>
                <w:bCs/>
              </w:rPr>
            </w:pPr>
          </w:p>
        </w:tc>
        <w:tc>
          <w:tcPr>
            <w:tcW w:w="1767" w:type="dxa"/>
          </w:tcPr>
          <w:p w14:paraId="38EE03DF" w14:textId="77777777" w:rsidR="00845D45" w:rsidRDefault="00845D45" w:rsidP="00845D45">
            <w:pPr>
              <w:jc w:val="center"/>
              <w:rPr>
                <w:b/>
                <w:bCs/>
              </w:rPr>
            </w:pPr>
            <w:r>
              <w:rPr>
                <w:b/>
                <w:bCs/>
              </w:rPr>
              <w:t>Solution 1</w:t>
            </w:r>
          </w:p>
        </w:tc>
        <w:tc>
          <w:tcPr>
            <w:tcW w:w="2033" w:type="dxa"/>
          </w:tcPr>
          <w:p w14:paraId="1E174633" w14:textId="77777777" w:rsidR="00845D45" w:rsidRDefault="00845D45" w:rsidP="00845D45">
            <w:pPr>
              <w:jc w:val="center"/>
              <w:rPr>
                <w:b/>
                <w:bCs/>
              </w:rPr>
            </w:pPr>
            <w:r>
              <w:rPr>
                <w:b/>
                <w:bCs/>
              </w:rPr>
              <w:t>Solution 1a</w:t>
            </w:r>
          </w:p>
        </w:tc>
        <w:tc>
          <w:tcPr>
            <w:tcW w:w="1832" w:type="dxa"/>
          </w:tcPr>
          <w:p w14:paraId="38FC8E41" w14:textId="2C24FDBF" w:rsidR="00845D45" w:rsidRDefault="00845D45" w:rsidP="00845D45">
            <w:pPr>
              <w:jc w:val="center"/>
              <w:rPr>
                <w:b/>
                <w:bCs/>
              </w:rPr>
            </w:pPr>
            <w:r>
              <w:rPr>
                <w:b/>
                <w:bCs/>
              </w:rPr>
              <w:t>Solution 2</w:t>
            </w:r>
          </w:p>
        </w:tc>
        <w:tc>
          <w:tcPr>
            <w:tcW w:w="1832" w:type="dxa"/>
          </w:tcPr>
          <w:p w14:paraId="7DECD13D" w14:textId="18DB027A" w:rsidR="00845D45" w:rsidRDefault="00845D45" w:rsidP="00845D45">
            <w:pPr>
              <w:jc w:val="center"/>
              <w:rPr>
                <w:b/>
                <w:bCs/>
              </w:rPr>
            </w:pPr>
            <w:r>
              <w:rPr>
                <w:b/>
                <w:bCs/>
              </w:rPr>
              <w:t>Solution 2</w:t>
            </w:r>
            <w:r w:rsidR="00D412E5">
              <w:rPr>
                <w:b/>
                <w:bCs/>
              </w:rPr>
              <w:t>a</w:t>
            </w:r>
          </w:p>
        </w:tc>
      </w:tr>
      <w:tr w:rsidR="00845D45" w14:paraId="09960EDD" w14:textId="4449CC53" w:rsidTr="00BB0957">
        <w:tc>
          <w:tcPr>
            <w:tcW w:w="1878" w:type="dxa"/>
          </w:tcPr>
          <w:p w14:paraId="5FEBCC42" w14:textId="77777777" w:rsidR="00845D45" w:rsidRDefault="00845D45" w:rsidP="00845D45">
            <w:pPr>
              <w:rPr>
                <w:b/>
                <w:bCs/>
              </w:rPr>
            </w:pPr>
            <w:r>
              <w:rPr>
                <w:b/>
                <w:bCs/>
              </w:rPr>
              <w:t>Description</w:t>
            </w:r>
          </w:p>
        </w:tc>
        <w:tc>
          <w:tcPr>
            <w:tcW w:w="1767" w:type="dxa"/>
          </w:tcPr>
          <w:p w14:paraId="7407E008" w14:textId="77777777" w:rsidR="00845D45" w:rsidRPr="00CB04FB" w:rsidRDefault="00845D45" w:rsidP="00845D45">
            <w:r w:rsidRPr="00CB04FB">
              <w:t xml:space="preserve">Beam reporting for W occasions </w:t>
            </w:r>
            <w:proofErr w:type="gramStart"/>
            <w:r w:rsidRPr="00CB04FB">
              <w:t>are</w:t>
            </w:r>
            <w:proofErr w:type="gramEnd"/>
            <w:r w:rsidRPr="00CB04FB">
              <w:t xml:space="preserve"> provided in a single report over AP PUSCH</w:t>
            </w:r>
          </w:p>
        </w:tc>
        <w:tc>
          <w:tcPr>
            <w:tcW w:w="2033" w:type="dxa"/>
          </w:tcPr>
          <w:p w14:paraId="6D2A9953" w14:textId="266C7183" w:rsidR="00845D45" w:rsidRPr="00CB04FB" w:rsidRDefault="00845D45" w:rsidP="00845D45">
            <w:r w:rsidRPr="00CB04FB">
              <w:t xml:space="preserve">Beam reporting for W occasions </w:t>
            </w:r>
            <w:proofErr w:type="gramStart"/>
            <w:r w:rsidRPr="00CB04FB">
              <w:t>are</w:t>
            </w:r>
            <w:proofErr w:type="gramEnd"/>
            <w:r w:rsidRPr="00CB04FB">
              <w:t xml:space="preserve"> provided in a single report over SP-CSI PUSCH/PUCCH</w:t>
            </w:r>
          </w:p>
        </w:tc>
        <w:tc>
          <w:tcPr>
            <w:tcW w:w="1832" w:type="dxa"/>
          </w:tcPr>
          <w:p w14:paraId="700A01E4" w14:textId="62B61F23" w:rsidR="00845D45" w:rsidRPr="00CB04FB" w:rsidRDefault="00845D45" w:rsidP="00845D45">
            <w:r w:rsidRPr="00CB04FB">
              <w:t xml:space="preserve">Each beam reporting is for a single occasion, W </w:t>
            </w:r>
            <w:r>
              <w:t>AP-</w:t>
            </w:r>
            <w:r w:rsidRPr="00CB04FB">
              <w:t>PU</w:t>
            </w:r>
            <w:r>
              <w:t>S</w:t>
            </w:r>
            <w:r w:rsidRPr="00CB04FB">
              <w:t>CHs are used.</w:t>
            </w:r>
          </w:p>
        </w:tc>
        <w:tc>
          <w:tcPr>
            <w:tcW w:w="1832" w:type="dxa"/>
          </w:tcPr>
          <w:p w14:paraId="1649001D" w14:textId="0C81C471" w:rsidR="00845D45" w:rsidRPr="00CB04FB" w:rsidRDefault="00845D45" w:rsidP="00845D45">
            <w:r w:rsidRPr="00CB04FB">
              <w:t xml:space="preserve">Each beam reporting is for a single occasion, W SP-CSI </w:t>
            </w:r>
            <w:proofErr w:type="gramStart"/>
            <w:r w:rsidRPr="00CB04FB">
              <w:t>PUSCHs</w:t>
            </w:r>
            <w:proofErr w:type="gramEnd"/>
            <w:r w:rsidRPr="00CB04FB">
              <w:t xml:space="preserve"> or W PUCCHs are used.</w:t>
            </w:r>
          </w:p>
        </w:tc>
      </w:tr>
      <w:tr w:rsidR="00845D45" w14:paraId="1A4F363B" w14:textId="01EAF145" w:rsidTr="00BB0957">
        <w:tc>
          <w:tcPr>
            <w:tcW w:w="1878" w:type="dxa"/>
          </w:tcPr>
          <w:p w14:paraId="5CC4DBD9" w14:textId="77777777" w:rsidR="00845D45" w:rsidRDefault="00845D45" w:rsidP="00845D45">
            <w:pPr>
              <w:rPr>
                <w:b/>
                <w:bCs/>
              </w:rPr>
            </w:pPr>
            <w:r>
              <w:rPr>
                <w:b/>
                <w:bCs/>
              </w:rPr>
              <w:t>Use cases</w:t>
            </w:r>
          </w:p>
        </w:tc>
        <w:tc>
          <w:tcPr>
            <w:tcW w:w="1767" w:type="dxa"/>
          </w:tcPr>
          <w:p w14:paraId="0732EA14" w14:textId="77777777" w:rsidR="00845D45" w:rsidRPr="00CB04FB" w:rsidRDefault="00845D45" w:rsidP="00845D45">
            <w:r w:rsidRPr="00CB04FB">
              <w:t>AP-CSI reporting with P/SP/AP reference signals</w:t>
            </w:r>
          </w:p>
        </w:tc>
        <w:tc>
          <w:tcPr>
            <w:tcW w:w="2033" w:type="dxa"/>
          </w:tcPr>
          <w:p w14:paraId="474AB75D" w14:textId="77777777" w:rsidR="00845D45" w:rsidRPr="00CB04FB" w:rsidRDefault="00845D45" w:rsidP="00845D45">
            <w:r w:rsidRPr="00CB04FB">
              <w:t>P/SP-CSI reporting with P/SP reference signals</w:t>
            </w:r>
          </w:p>
        </w:tc>
        <w:tc>
          <w:tcPr>
            <w:tcW w:w="1832" w:type="dxa"/>
          </w:tcPr>
          <w:p w14:paraId="1247ADD1" w14:textId="4E3FE1E3" w:rsidR="00845D45" w:rsidRPr="00CB04FB" w:rsidRDefault="00845D45" w:rsidP="00845D45">
            <w:r>
              <w:t>AP</w:t>
            </w:r>
            <w:r w:rsidRPr="00CB04FB">
              <w:t>-CSI reporting with P/SP</w:t>
            </w:r>
            <w:r>
              <w:t>/AP</w:t>
            </w:r>
            <w:r w:rsidRPr="00CB04FB">
              <w:t xml:space="preserve"> reference signals</w:t>
            </w:r>
          </w:p>
        </w:tc>
        <w:tc>
          <w:tcPr>
            <w:tcW w:w="1832" w:type="dxa"/>
          </w:tcPr>
          <w:p w14:paraId="18694A2C" w14:textId="3939ABAD" w:rsidR="00845D45" w:rsidRPr="00CB04FB" w:rsidRDefault="00845D45" w:rsidP="00845D45">
            <w:r w:rsidRPr="00CB04FB">
              <w:t>P/SP-CSI reporting with P/SP reference signals</w:t>
            </w:r>
          </w:p>
        </w:tc>
      </w:tr>
      <w:tr w:rsidR="00845D45" w14:paraId="50FC474D" w14:textId="2007BC34" w:rsidTr="00BB0957">
        <w:tc>
          <w:tcPr>
            <w:tcW w:w="1878" w:type="dxa"/>
          </w:tcPr>
          <w:p w14:paraId="6BE02A68" w14:textId="77777777" w:rsidR="00845D45" w:rsidRDefault="00845D45" w:rsidP="00845D45">
            <w:pPr>
              <w:rPr>
                <w:b/>
                <w:bCs/>
              </w:rPr>
            </w:pPr>
            <w:r>
              <w:rPr>
                <w:b/>
                <w:bCs/>
              </w:rPr>
              <w:t>Pros</w:t>
            </w:r>
          </w:p>
        </w:tc>
        <w:tc>
          <w:tcPr>
            <w:tcW w:w="1767" w:type="dxa"/>
          </w:tcPr>
          <w:p w14:paraId="11C7C1BC" w14:textId="77777777" w:rsidR="00845D45" w:rsidRPr="00CB04FB" w:rsidRDefault="00845D45" w:rsidP="00845D45">
            <w:r w:rsidRPr="00CB04FB">
              <w:t>Self-contained reporting</w:t>
            </w:r>
          </w:p>
        </w:tc>
        <w:tc>
          <w:tcPr>
            <w:tcW w:w="2033" w:type="dxa"/>
          </w:tcPr>
          <w:p w14:paraId="375FF6A1" w14:textId="77777777" w:rsidR="00845D45" w:rsidRPr="00CB04FB" w:rsidRDefault="00845D45" w:rsidP="00845D45">
            <w:r w:rsidRPr="00CB04FB">
              <w:t xml:space="preserve">Self-contained reporting  </w:t>
            </w:r>
          </w:p>
        </w:tc>
        <w:tc>
          <w:tcPr>
            <w:tcW w:w="1832" w:type="dxa"/>
          </w:tcPr>
          <w:p w14:paraId="5E449FA5" w14:textId="38CF951E" w:rsidR="00845D45" w:rsidRPr="00CB04FB" w:rsidRDefault="00845D45" w:rsidP="00845D45">
            <w:r w:rsidRPr="00CB04FB">
              <w:t>BM Case-1 and BM Case-2 shares a single solution</w:t>
            </w:r>
          </w:p>
        </w:tc>
        <w:tc>
          <w:tcPr>
            <w:tcW w:w="1832" w:type="dxa"/>
          </w:tcPr>
          <w:p w14:paraId="77855434" w14:textId="515814E6" w:rsidR="00845D45" w:rsidRPr="00CB04FB" w:rsidRDefault="00845D45" w:rsidP="00845D45">
            <w:r w:rsidRPr="00CB04FB">
              <w:t>BM Case-1 and BM Case-2 shares a single solution</w:t>
            </w:r>
          </w:p>
        </w:tc>
      </w:tr>
      <w:tr w:rsidR="00845D45" w14:paraId="186C7753" w14:textId="1C58C73C" w:rsidTr="00BB0957">
        <w:tc>
          <w:tcPr>
            <w:tcW w:w="1878" w:type="dxa"/>
          </w:tcPr>
          <w:p w14:paraId="79482AEA" w14:textId="77777777" w:rsidR="00845D45" w:rsidRDefault="00845D45" w:rsidP="00845D45">
            <w:pPr>
              <w:rPr>
                <w:b/>
                <w:bCs/>
              </w:rPr>
            </w:pPr>
            <w:r>
              <w:rPr>
                <w:b/>
                <w:bCs/>
              </w:rPr>
              <w:t>Cons</w:t>
            </w:r>
          </w:p>
        </w:tc>
        <w:tc>
          <w:tcPr>
            <w:tcW w:w="1767" w:type="dxa"/>
          </w:tcPr>
          <w:p w14:paraId="60A339F5" w14:textId="77777777" w:rsidR="00845D45" w:rsidRPr="00CB04FB" w:rsidRDefault="00845D45" w:rsidP="00845D45"/>
        </w:tc>
        <w:tc>
          <w:tcPr>
            <w:tcW w:w="2033" w:type="dxa"/>
          </w:tcPr>
          <w:p w14:paraId="70F35BDF" w14:textId="77777777" w:rsidR="00845D45" w:rsidRPr="00CB04FB" w:rsidRDefault="00845D45" w:rsidP="00845D45"/>
        </w:tc>
        <w:tc>
          <w:tcPr>
            <w:tcW w:w="1832" w:type="dxa"/>
          </w:tcPr>
          <w:p w14:paraId="5B319974" w14:textId="5B842F74" w:rsidR="00845D45" w:rsidRPr="00CB04FB" w:rsidRDefault="00845D45" w:rsidP="00845D45">
            <w:r w:rsidRPr="00CB04FB">
              <w:t xml:space="preserve">One or </w:t>
            </w:r>
            <w:r>
              <w:t>more AP PUSCH</w:t>
            </w:r>
            <w:r w:rsidRPr="00CB04FB">
              <w:t xml:space="preserve"> transmission </w:t>
            </w:r>
            <w:r>
              <w:t>may not be received incorrectly</w:t>
            </w:r>
            <w:r w:rsidRPr="00CB04FB">
              <w:t xml:space="preserve">. </w:t>
            </w:r>
          </w:p>
        </w:tc>
        <w:tc>
          <w:tcPr>
            <w:tcW w:w="1832" w:type="dxa"/>
          </w:tcPr>
          <w:p w14:paraId="43185B1E" w14:textId="30992F2D" w:rsidR="00845D45" w:rsidRPr="00CB04FB" w:rsidRDefault="00845D45" w:rsidP="00845D45">
            <w:r w:rsidRPr="00CB04FB">
              <w:t>One or</w:t>
            </w:r>
            <w:r>
              <w:t xml:space="preserve"> more</w:t>
            </w:r>
            <w:r w:rsidRPr="00CB04FB">
              <w:t xml:space="preserve"> SP-CSI PUSCH/PUCCH transmission can be dropped due to UCI multiplexing processing. </w:t>
            </w:r>
          </w:p>
        </w:tc>
      </w:tr>
    </w:tbl>
    <w:p w14:paraId="142A746F" w14:textId="77777777" w:rsidR="001256DA" w:rsidRDefault="001256DA" w:rsidP="001256DA">
      <w:pPr>
        <w:rPr>
          <w:b/>
          <w:bCs/>
          <w:sz w:val="20"/>
          <w:szCs w:val="20"/>
        </w:rPr>
      </w:pPr>
    </w:p>
    <w:p w14:paraId="3BC19287" w14:textId="77777777" w:rsidR="001256DA" w:rsidRDefault="001256DA" w:rsidP="001256DA">
      <w:pPr>
        <w:rPr>
          <w:sz w:val="20"/>
          <w:szCs w:val="20"/>
        </w:rPr>
      </w:pPr>
    </w:p>
    <w:p w14:paraId="0C1F1478" w14:textId="77777777" w:rsidR="001256DA" w:rsidRDefault="001256DA" w:rsidP="001256DA">
      <w:pPr>
        <w:rPr>
          <w:sz w:val="20"/>
          <w:szCs w:val="20"/>
        </w:rPr>
      </w:pPr>
      <w:r>
        <w:rPr>
          <w:sz w:val="20"/>
          <w:szCs w:val="20"/>
        </w:rPr>
        <w:t xml:space="preserve">From UCI payload design point of view, Solution </w:t>
      </w:r>
      <w:proofErr w:type="gramStart"/>
      <w:r>
        <w:rPr>
          <w:sz w:val="20"/>
          <w:szCs w:val="20"/>
        </w:rPr>
        <w:t>1</w:t>
      </w:r>
      <w:proofErr w:type="gramEnd"/>
      <w:r>
        <w:rPr>
          <w:sz w:val="20"/>
          <w:szCs w:val="20"/>
        </w:rPr>
        <w:t xml:space="preserve"> and solution 1a are identical. In the following we provide </w:t>
      </w:r>
      <w:proofErr w:type="gramStart"/>
      <w:r>
        <w:rPr>
          <w:sz w:val="20"/>
          <w:szCs w:val="20"/>
        </w:rPr>
        <w:t>a number of</w:t>
      </w:r>
      <w:proofErr w:type="gramEnd"/>
      <w:r>
        <w:rPr>
          <w:sz w:val="20"/>
          <w:szCs w:val="20"/>
        </w:rPr>
        <w:t xml:space="preserve"> schemes for those solutions. </w:t>
      </w:r>
    </w:p>
    <w:p w14:paraId="1F6107C1" w14:textId="77777777" w:rsidR="001256DA" w:rsidRDefault="001256DA" w:rsidP="001256DA">
      <w:pPr>
        <w:rPr>
          <w:sz w:val="20"/>
          <w:szCs w:val="20"/>
        </w:rPr>
      </w:pPr>
    </w:p>
    <w:p w14:paraId="68732784" w14:textId="77777777" w:rsidR="001256DA" w:rsidRDefault="001256DA" w:rsidP="001256DA">
      <w:pPr>
        <w:rPr>
          <w:sz w:val="20"/>
          <w:szCs w:val="20"/>
        </w:rPr>
      </w:pPr>
      <w:r>
        <w:rPr>
          <w:sz w:val="20"/>
          <w:szCs w:val="20"/>
        </w:rPr>
        <w:t>There are several design aspects in overhead control:</w:t>
      </w:r>
    </w:p>
    <w:p w14:paraId="24BFD9D5" w14:textId="77777777" w:rsidR="001256DA" w:rsidRDefault="001256DA" w:rsidP="001256DA">
      <w:pPr>
        <w:rPr>
          <w:sz w:val="20"/>
          <w:szCs w:val="20"/>
        </w:rPr>
      </w:pPr>
    </w:p>
    <w:p w14:paraId="6F1482EA" w14:textId="77777777" w:rsidR="001256DA" w:rsidRPr="008F2EE2" w:rsidRDefault="001256DA" w:rsidP="001256DA">
      <w:pPr>
        <w:rPr>
          <w:sz w:val="20"/>
          <w:szCs w:val="20"/>
        </w:rPr>
      </w:pPr>
      <w:r w:rsidRPr="008F2EE2">
        <w:rPr>
          <w:sz w:val="20"/>
          <w:szCs w:val="20"/>
        </w:rPr>
        <w:t>For BM Case-2:</w:t>
      </w:r>
    </w:p>
    <w:p w14:paraId="00EF303D" w14:textId="77777777" w:rsidR="001256DA" w:rsidRPr="00BB0957" w:rsidRDefault="001256DA" w:rsidP="001256DA">
      <w:pPr>
        <w:pStyle w:val="ListParagraph"/>
        <w:numPr>
          <w:ilvl w:val="0"/>
          <w:numId w:val="24"/>
        </w:numPr>
        <w:contextualSpacing w:val="0"/>
        <w:rPr>
          <w:sz w:val="20"/>
          <w:szCs w:val="20"/>
        </w:rPr>
      </w:pPr>
      <w:r w:rsidRPr="00BB0957">
        <w:rPr>
          <w:sz w:val="20"/>
          <w:szCs w:val="20"/>
        </w:rPr>
        <w:t>For beam reporting within a set:</w:t>
      </w:r>
    </w:p>
    <w:p w14:paraId="731A56EB" w14:textId="77777777" w:rsidR="001256DA" w:rsidRPr="00BB0957" w:rsidRDefault="001256DA" w:rsidP="001256DA">
      <w:pPr>
        <w:pStyle w:val="ListParagraph"/>
        <w:numPr>
          <w:ilvl w:val="1"/>
          <w:numId w:val="24"/>
        </w:numPr>
        <w:contextualSpacing w:val="0"/>
        <w:rPr>
          <w:sz w:val="20"/>
          <w:szCs w:val="20"/>
        </w:rPr>
      </w:pPr>
      <w:r w:rsidRPr="00BB0957">
        <w:rPr>
          <w:sz w:val="20"/>
          <w:szCs w:val="20"/>
        </w:rPr>
        <w:t>Signaling design for indicating the strongest beam (reference beam), which can be per observation occasion or across observation occasion.</w:t>
      </w:r>
    </w:p>
    <w:p w14:paraId="54856F81" w14:textId="77777777" w:rsidR="001256DA" w:rsidRPr="00BB0957" w:rsidRDefault="001256DA" w:rsidP="001256DA">
      <w:pPr>
        <w:pStyle w:val="ListParagraph"/>
        <w:numPr>
          <w:ilvl w:val="1"/>
          <w:numId w:val="24"/>
        </w:numPr>
        <w:contextualSpacing w:val="0"/>
        <w:rPr>
          <w:sz w:val="20"/>
          <w:szCs w:val="20"/>
        </w:rPr>
      </w:pPr>
      <w:r w:rsidRPr="00BB0957">
        <w:rPr>
          <w:sz w:val="20"/>
          <w:szCs w:val="20"/>
        </w:rPr>
        <w:t xml:space="preserve">Signaling design for indicating un-omitted/omitted beams, e.g., bitmap, combinatorial indexing, etc., multiple bitmaps or a single bitmap can be considered; and a single combinatorial index or multiple combinatorial indices can be considered. </w:t>
      </w:r>
    </w:p>
    <w:p w14:paraId="1E139017" w14:textId="77777777" w:rsidR="001256DA" w:rsidRDefault="001256DA" w:rsidP="001256DA">
      <w:pPr>
        <w:rPr>
          <w:sz w:val="20"/>
          <w:szCs w:val="20"/>
        </w:rPr>
      </w:pPr>
    </w:p>
    <w:p w14:paraId="6F8B8F3B" w14:textId="77777777" w:rsidR="001256DA" w:rsidRDefault="001256DA" w:rsidP="001256DA">
      <w:pPr>
        <w:rPr>
          <w:sz w:val="20"/>
          <w:szCs w:val="20"/>
        </w:rPr>
      </w:pPr>
    </w:p>
    <w:p w14:paraId="5802B235" w14:textId="77777777" w:rsidR="001256DA" w:rsidRDefault="001256DA" w:rsidP="001256DA">
      <w:pPr>
        <w:rPr>
          <w:sz w:val="20"/>
          <w:szCs w:val="20"/>
        </w:rPr>
      </w:pPr>
      <w:r>
        <w:rPr>
          <w:sz w:val="20"/>
          <w:szCs w:val="20"/>
        </w:rPr>
        <w:t xml:space="preserve">In the table below, for BM Case-2, </w:t>
      </w:r>
      <w:r>
        <w:rPr>
          <w:color w:val="FF0000"/>
          <w:sz w:val="20"/>
          <w:szCs w:val="20"/>
        </w:rPr>
        <w:t>8</w:t>
      </w:r>
      <w:r>
        <w:rPr>
          <w:sz w:val="20"/>
          <w:szCs w:val="20"/>
        </w:rPr>
        <w:t xml:space="preserve"> beam reporting methods are considered for NW side inference and model performance monitoring. </w:t>
      </w:r>
    </w:p>
    <w:p w14:paraId="7A7B8B1E" w14:textId="77777777" w:rsidR="001256DA" w:rsidRDefault="001256DA" w:rsidP="001256DA">
      <w:pPr>
        <w:rPr>
          <w:sz w:val="20"/>
          <w:szCs w:val="20"/>
        </w:rPr>
      </w:pPr>
    </w:p>
    <w:p w14:paraId="7095055E" w14:textId="77777777" w:rsidR="001256DA" w:rsidRDefault="001256DA" w:rsidP="001256DA">
      <w:pPr>
        <w:rPr>
          <w:sz w:val="20"/>
          <w:szCs w:val="20"/>
        </w:rPr>
      </w:pPr>
    </w:p>
    <w:p w14:paraId="1FFBD093" w14:textId="77777777" w:rsidR="001256DA" w:rsidRDefault="001256DA" w:rsidP="00BB0957">
      <w:pPr>
        <w:keepNext/>
        <w:jc w:val="center"/>
      </w:pPr>
      <w:r w:rsidRPr="00710F01">
        <w:rPr>
          <w:noProof/>
          <w:sz w:val="20"/>
          <w:szCs w:val="20"/>
        </w:rPr>
        <w:lastRenderedPageBreak/>
        <w:drawing>
          <wp:inline distT="0" distB="0" distL="0" distR="0" wp14:anchorId="1098A6C4" wp14:editId="334BF0F4">
            <wp:extent cx="4856813" cy="5774869"/>
            <wp:effectExtent l="0" t="0" r="0" b="3810"/>
            <wp:docPr id="1885005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005311" name=""/>
                    <pic:cNvPicPr/>
                  </pic:nvPicPr>
                  <pic:blipFill>
                    <a:blip r:embed="rId11"/>
                    <a:stretch>
                      <a:fillRect/>
                    </a:stretch>
                  </pic:blipFill>
                  <pic:spPr>
                    <a:xfrm>
                      <a:off x="0" y="0"/>
                      <a:ext cx="4874678" cy="5796111"/>
                    </a:xfrm>
                    <a:prstGeom prst="rect">
                      <a:avLst/>
                    </a:prstGeom>
                  </pic:spPr>
                </pic:pic>
              </a:graphicData>
            </a:graphic>
          </wp:inline>
        </w:drawing>
      </w:r>
    </w:p>
    <w:p w14:paraId="1A7D60C2" w14:textId="6E11C58D" w:rsidR="001256DA" w:rsidRDefault="001256DA" w:rsidP="001256DA">
      <w:pPr>
        <w:pStyle w:val="Caption"/>
      </w:pPr>
      <w:r>
        <w:t xml:space="preserve">Figure </w:t>
      </w:r>
      <w:fldSimple w:instr=" SEQ Figure \* ARABIC ">
        <w:r w:rsidR="00170D91">
          <w:rPr>
            <w:noProof/>
          </w:rPr>
          <w:t>5</w:t>
        </w:r>
      </w:fldSimple>
      <w:r>
        <w:t xml:space="preserve"> Feedback overhead reduction for beam reporting</w:t>
      </w:r>
    </w:p>
    <w:p w14:paraId="56F5C5A5" w14:textId="77777777" w:rsidR="001256DA" w:rsidRDefault="001256DA" w:rsidP="001256DA"/>
    <w:p w14:paraId="2DAC3C9C" w14:textId="77777777" w:rsidR="001256DA" w:rsidRPr="00384BEB" w:rsidRDefault="001256DA" w:rsidP="001256DA">
      <w:pPr>
        <w:rPr>
          <w:sz w:val="20"/>
          <w:szCs w:val="20"/>
        </w:rPr>
      </w:pPr>
      <w:r w:rsidRPr="00384BEB">
        <w:rPr>
          <w:sz w:val="20"/>
          <w:szCs w:val="20"/>
        </w:rPr>
        <w:t xml:space="preserve">First, it should be noted in Rel-18 evaluation, the number of set B beams tend to be small. While performance gain was shown for a baseline conventional scheme with the same number of measurement signals as the number of set B beams, the gap to the performance of a conventional scheme with the same </w:t>
      </w:r>
      <w:proofErr w:type="gramStart"/>
      <w:r w:rsidRPr="00384BEB">
        <w:rPr>
          <w:sz w:val="20"/>
          <w:szCs w:val="20"/>
        </w:rPr>
        <w:t>number  of</w:t>
      </w:r>
      <w:proofErr w:type="gramEnd"/>
      <w:r w:rsidRPr="00384BEB">
        <w:rPr>
          <w:sz w:val="20"/>
          <w:szCs w:val="20"/>
        </w:rPr>
        <w:t xml:space="preserve"> measurement signals as the number of set A beams was seen. It is reasonable to ask whether network performance and UE experience should be sacrificed for the gain over the baseline conventional scheme. Then the number of set B beams cannot be too small, otherwise the enhancement in Rel-19 AI/ML-BM may be just for an unrealistic setup. That justifies the selected parameters for the table below. </w:t>
      </w:r>
    </w:p>
    <w:p w14:paraId="439DF534" w14:textId="77777777" w:rsidR="001256DA" w:rsidRDefault="001256DA" w:rsidP="001256DA"/>
    <w:p w14:paraId="1DD49F23" w14:textId="77777777" w:rsidR="001256DA" w:rsidRDefault="001256DA" w:rsidP="001256DA">
      <w:pPr>
        <w:rPr>
          <w:b/>
          <w:bCs/>
          <w:sz w:val="20"/>
          <w:szCs w:val="20"/>
        </w:rPr>
      </w:pPr>
    </w:p>
    <w:tbl>
      <w:tblPr>
        <w:tblStyle w:val="TableGrid"/>
        <w:tblW w:w="9247" w:type="dxa"/>
        <w:tblLayout w:type="fixed"/>
        <w:tblLook w:val="04A0" w:firstRow="1" w:lastRow="0" w:firstColumn="1" w:lastColumn="0" w:noHBand="0" w:noVBand="1"/>
      </w:tblPr>
      <w:tblGrid>
        <w:gridCol w:w="1162"/>
        <w:gridCol w:w="1705"/>
        <w:gridCol w:w="674"/>
        <w:gridCol w:w="1114"/>
        <w:gridCol w:w="1355"/>
        <w:gridCol w:w="1059"/>
        <w:gridCol w:w="1262"/>
        <w:gridCol w:w="916"/>
      </w:tblGrid>
      <w:tr w:rsidR="001256DA" w14:paraId="4A7E0811" w14:textId="77777777" w:rsidTr="00CB04FB">
        <w:trPr>
          <w:trHeight w:val="139"/>
        </w:trPr>
        <w:tc>
          <w:tcPr>
            <w:tcW w:w="1162" w:type="dxa"/>
          </w:tcPr>
          <w:p w14:paraId="00E9D3FE" w14:textId="77777777" w:rsidR="001256DA" w:rsidRPr="00CB04FB" w:rsidRDefault="001256DA" w:rsidP="00CB04FB">
            <w:pPr>
              <w:jc w:val="center"/>
              <w:rPr>
                <w:sz w:val="18"/>
                <w:szCs w:val="18"/>
              </w:rPr>
            </w:pPr>
          </w:p>
        </w:tc>
        <w:tc>
          <w:tcPr>
            <w:tcW w:w="1705" w:type="dxa"/>
          </w:tcPr>
          <w:p w14:paraId="25765552" w14:textId="77777777" w:rsidR="001256DA" w:rsidRPr="00CB04FB" w:rsidRDefault="001256DA" w:rsidP="00CB04FB">
            <w:pPr>
              <w:jc w:val="center"/>
              <w:rPr>
                <w:sz w:val="18"/>
                <w:szCs w:val="18"/>
              </w:rPr>
            </w:pPr>
          </w:p>
        </w:tc>
        <w:tc>
          <w:tcPr>
            <w:tcW w:w="674" w:type="dxa"/>
          </w:tcPr>
          <w:p w14:paraId="47B3FE69" w14:textId="77777777" w:rsidR="001256DA" w:rsidRPr="00CB04FB" w:rsidRDefault="001256DA" w:rsidP="00CB04FB">
            <w:pPr>
              <w:jc w:val="center"/>
              <w:rPr>
                <w:sz w:val="18"/>
                <w:szCs w:val="18"/>
              </w:rPr>
            </w:pPr>
          </w:p>
        </w:tc>
        <w:tc>
          <w:tcPr>
            <w:tcW w:w="4790" w:type="dxa"/>
            <w:gridSpan w:val="4"/>
          </w:tcPr>
          <w:p w14:paraId="5F33DC65" w14:textId="77777777" w:rsidR="001256DA" w:rsidRPr="00CB04FB" w:rsidRDefault="001256DA" w:rsidP="00CB04FB">
            <w:pPr>
              <w:jc w:val="center"/>
              <w:rPr>
                <w:sz w:val="18"/>
                <w:szCs w:val="18"/>
              </w:rPr>
            </w:pPr>
            <w:r w:rsidRPr="00CB04FB">
              <w:rPr>
                <w:sz w:val="18"/>
                <w:szCs w:val="18"/>
              </w:rPr>
              <w:t>BM Case-2, beam reporting for NW-side model’s inference</w:t>
            </w:r>
          </w:p>
        </w:tc>
        <w:tc>
          <w:tcPr>
            <w:tcW w:w="916" w:type="dxa"/>
          </w:tcPr>
          <w:p w14:paraId="639AF38B" w14:textId="77777777" w:rsidR="001256DA" w:rsidRPr="00CB04FB" w:rsidRDefault="001256DA" w:rsidP="00CB04FB">
            <w:pPr>
              <w:jc w:val="center"/>
              <w:rPr>
                <w:sz w:val="18"/>
                <w:szCs w:val="18"/>
              </w:rPr>
            </w:pPr>
          </w:p>
        </w:tc>
      </w:tr>
      <w:tr w:rsidR="001256DA" w14:paraId="79678441" w14:textId="77777777" w:rsidTr="00CB04FB">
        <w:trPr>
          <w:trHeight w:val="139"/>
        </w:trPr>
        <w:tc>
          <w:tcPr>
            <w:tcW w:w="1162" w:type="dxa"/>
          </w:tcPr>
          <w:p w14:paraId="60085595" w14:textId="77777777" w:rsidR="001256DA" w:rsidRPr="00CB04FB" w:rsidRDefault="001256DA" w:rsidP="00CB04FB">
            <w:pPr>
              <w:jc w:val="center"/>
              <w:rPr>
                <w:sz w:val="18"/>
                <w:szCs w:val="18"/>
              </w:rPr>
            </w:pPr>
          </w:p>
        </w:tc>
        <w:tc>
          <w:tcPr>
            <w:tcW w:w="1705" w:type="dxa"/>
          </w:tcPr>
          <w:p w14:paraId="3AC81410" w14:textId="77777777" w:rsidR="001256DA" w:rsidRPr="00CB04FB" w:rsidRDefault="001256DA" w:rsidP="00CB04FB">
            <w:pPr>
              <w:jc w:val="center"/>
              <w:rPr>
                <w:sz w:val="18"/>
                <w:szCs w:val="18"/>
              </w:rPr>
            </w:pPr>
          </w:p>
        </w:tc>
        <w:tc>
          <w:tcPr>
            <w:tcW w:w="674" w:type="dxa"/>
          </w:tcPr>
          <w:p w14:paraId="28B688F9" w14:textId="77777777" w:rsidR="001256DA" w:rsidRPr="00CB04FB" w:rsidRDefault="001256DA" w:rsidP="00CB04FB">
            <w:pPr>
              <w:jc w:val="center"/>
              <w:rPr>
                <w:sz w:val="18"/>
                <w:szCs w:val="18"/>
              </w:rPr>
            </w:pPr>
          </w:p>
        </w:tc>
        <w:tc>
          <w:tcPr>
            <w:tcW w:w="4790" w:type="dxa"/>
            <w:gridSpan w:val="4"/>
          </w:tcPr>
          <w:p w14:paraId="7DB18627" w14:textId="77777777" w:rsidR="001256DA" w:rsidRPr="00CB04FB" w:rsidRDefault="001256DA" w:rsidP="00CB04FB">
            <w:pPr>
              <w:jc w:val="center"/>
              <w:rPr>
                <w:sz w:val="18"/>
                <w:szCs w:val="18"/>
              </w:rPr>
            </w:pPr>
            <w:r w:rsidRPr="00CB04FB">
              <w:rPr>
                <w:sz w:val="18"/>
                <w:szCs w:val="18"/>
              </w:rPr>
              <w:t>S = # of set A beams, M = # of set B beams, N = # of selected B beams for beam reporting, W = # of observation occasions</w:t>
            </w:r>
          </w:p>
        </w:tc>
        <w:tc>
          <w:tcPr>
            <w:tcW w:w="916" w:type="dxa"/>
            <w:vMerge w:val="restart"/>
          </w:tcPr>
          <w:p w14:paraId="1E74943C" w14:textId="77777777" w:rsidR="001256DA" w:rsidRPr="00CB04FB" w:rsidRDefault="001256DA" w:rsidP="00CB04FB">
            <w:pPr>
              <w:jc w:val="center"/>
              <w:rPr>
                <w:sz w:val="18"/>
                <w:szCs w:val="18"/>
              </w:rPr>
            </w:pPr>
            <w:r w:rsidRPr="00CB04FB">
              <w:rPr>
                <w:sz w:val="18"/>
                <w:szCs w:val="18"/>
              </w:rPr>
              <w:t>Example (S=32, M=16, N=10, W=4)</w:t>
            </w:r>
          </w:p>
        </w:tc>
      </w:tr>
      <w:tr w:rsidR="001256DA" w14:paraId="7B7DE6EF" w14:textId="77777777" w:rsidTr="00CB04FB">
        <w:trPr>
          <w:cantSplit/>
          <w:trHeight w:val="957"/>
        </w:trPr>
        <w:tc>
          <w:tcPr>
            <w:tcW w:w="1162" w:type="dxa"/>
          </w:tcPr>
          <w:p w14:paraId="1349B63D" w14:textId="77777777" w:rsidR="001256DA" w:rsidRPr="00CB04FB" w:rsidRDefault="001256DA" w:rsidP="00CB04FB">
            <w:pPr>
              <w:rPr>
                <w:sz w:val="18"/>
                <w:szCs w:val="18"/>
              </w:rPr>
            </w:pPr>
          </w:p>
        </w:tc>
        <w:tc>
          <w:tcPr>
            <w:tcW w:w="1705" w:type="dxa"/>
          </w:tcPr>
          <w:p w14:paraId="0DE108F9" w14:textId="77777777" w:rsidR="001256DA" w:rsidRPr="00CB04FB" w:rsidRDefault="001256DA" w:rsidP="00CB04FB">
            <w:pPr>
              <w:jc w:val="center"/>
              <w:rPr>
                <w:sz w:val="18"/>
                <w:szCs w:val="18"/>
              </w:rPr>
            </w:pPr>
            <w:r w:rsidRPr="00CB04FB">
              <w:rPr>
                <w:sz w:val="18"/>
                <w:szCs w:val="18"/>
              </w:rPr>
              <w:t>Scheme description</w:t>
            </w:r>
          </w:p>
        </w:tc>
        <w:tc>
          <w:tcPr>
            <w:tcW w:w="674" w:type="dxa"/>
            <w:textDirection w:val="btLr"/>
          </w:tcPr>
          <w:p w14:paraId="0D21DE86" w14:textId="77777777" w:rsidR="001256DA" w:rsidRPr="00CB04FB" w:rsidRDefault="001256DA" w:rsidP="00CB04FB">
            <w:pPr>
              <w:ind w:left="113" w:right="113"/>
              <w:rPr>
                <w:sz w:val="18"/>
                <w:szCs w:val="18"/>
              </w:rPr>
            </w:pPr>
            <w:r w:rsidRPr="00CB04FB">
              <w:rPr>
                <w:sz w:val="18"/>
                <w:szCs w:val="18"/>
              </w:rPr>
              <w:t>Applicable solutions</w:t>
            </w:r>
          </w:p>
        </w:tc>
        <w:tc>
          <w:tcPr>
            <w:tcW w:w="1114" w:type="dxa"/>
          </w:tcPr>
          <w:p w14:paraId="676278A5" w14:textId="77777777" w:rsidR="001256DA" w:rsidRPr="00CB04FB" w:rsidRDefault="001256DA" w:rsidP="00CB04FB">
            <w:pPr>
              <w:rPr>
                <w:sz w:val="18"/>
                <w:szCs w:val="18"/>
              </w:rPr>
            </w:pPr>
            <w:r w:rsidRPr="00CB04FB">
              <w:rPr>
                <w:sz w:val="18"/>
                <w:szCs w:val="18"/>
              </w:rPr>
              <w:t>Strongest Beam indication</w:t>
            </w:r>
          </w:p>
        </w:tc>
        <w:tc>
          <w:tcPr>
            <w:tcW w:w="1355" w:type="dxa"/>
          </w:tcPr>
          <w:p w14:paraId="47BB3419" w14:textId="77777777" w:rsidR="001256DA" w:rsidRPr="00CB04FB" w:rsidRDefault="001256DA" w:rsidP="00CB04FB">
            <w:pPr>
              <w:jc w:val="center"/>
              <w:rPr>
                <w:sz w:val="18"/>
                <w:szCs w:val="18"/>
              </w:rPr>
            </w:pPr>
            <w:r w:rsidRPr="00CB04FB">
              <w:rPr>
                <w:sz w:val="18"/>
                <w:szCs w:val="18"/>
              </w:rPr>
              <w:t>Un-omitted</w:t>
            </w:r>
            <w:r>
              <w:rPr>
                <w:sz w:val="18"/>
                <w:szCs w:val="18"/>
              </w:rPr>
              <w:t>/omitted</w:t>
            </w:r>
            <w:r w:rsidRPr="00CB04FB">
              <w:rPr>
                <w:sz w:val="18"/>
                <w:szCs w:val="18"/>
              </w:rPr>
              <w:t xml:space="preserve"> beam indication</w:t>
            </w:r>
          </w:p>
        </w:tc>
        <w:tc>
          <w:tcPr>
            <w:tcW w:w="1059" w:type="dxa"/>
          </w:tcPr>
          <w:p w14:paraId="73CA7AF8" w14:textId="77777777" w:rsidR="001256DA" w:rsidRPr="00CB04FB" w:rsidRDefault="001256DA" w:rsidP="00CB04FB">
            <w:pPr>
              <w:jc w:val="center"/>
              <w:rPr>
                <w:sz w:val="18"/>
                <w:szCs w:val="18"/>
              </w:rPr>
            </w:pPr>
            <w:r w:rsidRPr="00CB04FB">
              <w:rPr>
                <w:sz w:val="18"/>
                <w:szCs w:val="18"/>
              </w:rPr>
              <w:t xml:space="preserve">RSRP </w:t>
            </w:r>
            <w:r>
              <w:rPr>
                <w:sz w:val="18"/>
                <w:szCs w:val="18"/>
              </w:rPr>
              <w:t>reporting</w:t>
            </w:r>
          </w:p>
        </w:tc>
        <w:tc>
          <w:tcPr>
            <w:tcW w:w="1260" w:type="dxa"/>
          </w:tcPr>
          <w:p w14:paraId="39DC7EC5" w14:textId="77777777" w:rsidR="001256DA" w:rsidRPr="00CB04FB" w:rsidRDefault="001256DA" w:rsidP="00CB04FB">
            <w:pPr>
              <w:rPr>
                <w:sz w:val="18"/>
                <w:szCs w:val="18"/>
              </w:rPr>
            </w:pPr>
            <w:r w:rsidRPr="00CB04FB">
              <w:rPr>
                <w:sz w:val="18"/>
                <w:szCs w:val="18"/>
              </w:rPr>
              <w:t>Total signaling bits (upper bound) for W observation occasions</w:t>
            </w:r>
          </w:p>
        </w:tc>
        <w:tc>
          <w:tcPr>
            <w:tcW w:w="916" w:type="dxa"/>
            <w:vMerge/>
          </w:tcPr>
          <w:p w14:paraId="5AF81D03" w14:textId="77777777" w:rsidR="001256DA" w:rsidRPr="00CB04FB" w:rsidRDefault="001256DA" w:rsidP="00CB04FB">
            <w:pPr>
              <w:rPr>
                <w:sz w:val="18"/>
                <w:szCs w:val="18"/>
              </w:rPr>
            </w:pPr>
          </w:p>
        </w:tc>
      </w:tr>
      <w:tr w:rsidR="001256DA" w14:paraId="0886FF71" w14:textId="77777777" w:rsidTr="00CB04FB">
        <w:trPr>
          <w:cantSplit/>
          <w:trHeight w:val="957"/>
        </w:trPr>
        <w:tc>
          <w:tcPr>
            <w:tcW w:w="1162" w:type="dxa"/>
            <w:vMerge w:val="restart"/>
          </w:tcPr>
          <w:p w14:paraId="28115FC7" w14:textId="77777777" w:rsidR="001256DA" w:rsidRPr="00CB04FB" w:rsidRDefault="001256DA" w:rsidP="00CB04FB">
            <w:pPr>
              <w:jc w:val="right"/>
              <w:rPr>
                <w:sz w:val="18"/>
                <w:szCs w:val="18"/>
              </w:rPr>
            </w:pPr>
          </w:p>
          <w:p w14:paraId="3D941FFF" w14:textId="77777777" w:rsidR="001256DA" w:rsidRPr="00CB04FB" w:rsidRDefault="001256DA" w:rsidP="00CB04FB">
            <w:pPr>
              <w:jc w:val="right"/>
              <w:rPr>
                <w:sz w:val="18"/>
                <w:szCs w:val="18"/>
              </w:rPr>
            </w:pPr>
          </w:p>
          <w:p w14:paraId="769C5725" w14:textId="77777777" w:rsidR="001256DA" w:rsidRPr="00CB04FB" w:rsidRDefault="001256DA" w:rsidP="00CB04FB">
            <w:pPr>
              <w:jc w:val="right"/>
              <w:rPr>
                <w:sz w:val="18"/>
                <w:szCs w:val="18"/>
              </w:rPr>
            </w:pPr>
          </w:p>
          <w:p w14:paraId="66C81AA7" w14:textId="77777777" w:rsidR="001256DA" w:rsidRPr="00CB04FB" w:rsidRDefault="001256DA" w:rsidP="00CB04FB">
            <w:pPr>
              <w:ind w:right="400"/>
              <w:rPr>
                <w:sz w:val="18"/>
                <w:szCs w:val="18"/>
              </w:rPr>
            </w:pPr>
          </w:p>
          <w:p w14:paraId="25B36E62" w14:textId="77777777" w:rsidR="001256DA" w:rsidRPr="00CB04FB" w:rsidRDefault="001256DA" w:rsidP="00CB04FB">
            <w:pPr>
              <w:jc w:val="right"/>
              <w:rPr>
                <w:sz w:val="18"/>
                <w:szCs w:val="18"/>
              </w:rPr>
            </w:pPr>
            <w:r w:rsidRPr="00CB04FB">
              <w:rPr>
                <w:sz w:val="18"/>
                <w:szCs w:val="18"/>
              </w:rPr>
              <w:t>Occasion-specific reference beam</w:t>
            </w:r>
          </w:p>
        </w:tc>
        <w:tc>
          <w:tcPr>
            <w:tcW w:w="1705" w:type="dxa"/>
          </w:tcPr>
          <w:p w14:paraId="6F9E66C9" w14:textId="77777777" w:rsidR="001256DA" w:rsidRPr="00CB04FB" w:rsidRDefault="001256DA" w:rsidP="00CB04FB">
            <w:pPr>
              <w:rPr>
                <w:sz w:val="18"/>
                <w:szCs w:val="18"/>
              </w:rPr>
            </w:pPr>
            <w:r w:rsidRPr="00CB04FB">
              <w:rPr>
                <w:sz w:val="18"/>
                <w:szCs w:val="18"/>
              </w:rPr>
              <w:t xml:space="preserve">Scheme-1: Reporting </w:t>
            </w:r>
            <w:r w:rsidRPr="00163558">
              <w:rPr>
                <w:sz w:val="18"/>
                <w:szCs w:val="18"/>
              </w:rPr>
              <w:t>all set</w:t>
            </w:r>
            <w:r w:rsidRPr="00CB04FB">
              <w:rPr>
                <w:sz w:val="18"/>
                <w:szCs w:val="18"/>
              </w:rPr>
              <w:t xml:space="preserve"> B beams’ RSRPs</w:t>
            </w:r>
          </w:p>
        </w:tc>
        <w:tc>
          <w:tcPr>
            <w:tcW w:w="674" w:type="dxa"/>
            <w:textDirection w:val="btLr"/>
          </w:tcPr>
          <w:p w14:paraId="2ADA2E46" w14:textId="048CF73B" w:rsidR="001256DA" w:rsidRPr="00CB04FB" w:rsidRDefault="001256DA" w:rsidP="00CB04FB">
            <w:pPr>
              <w:ind w:left="113" w:right="113"/>
              <w:rPr>
                <w:rFonts w:cs="Batang"/>
                <w:sz w:val="18"/>
                <w:szCs w:val="18"/>
              </w:rPr>
            </w:pPr>
            <w:r w:rsidRPr="00CB04FB">
              <w:rPr>
                <w:rFonts w:cs="Batang"/>
                <w:sz w:val="18"/>
                <w:szCs w:val="18"/>
              </w:rPr>
              <w:t>1/1a/2</w:t>
            </w:r>
            <w:r w:rsidR="00D412E5">
              <w:rPr>
                <w:rFonts w:cs="Batang"/>
                <w:sz w:val="18"/>
                <w:szCs w:val="18"/>
              </w:rPr>
              <w:t>/2a</w:t>
            </w:r>
          </w:p>
        </w:tc>
        <w:tc>
          <w:tcPr>
            <w:tcW w:w="1114" w:type="dxa"/>
          </w:tcPr>
          <w:p w14:paraId="0F2DF3A6"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70E8CDF7" w14:textId="77777777" w:rsidR="001256DA" w:rsidRPr="00CB04FB" w:rsidRDefault="001256DA" w:rsidP="00CB04FB">
            <w:pPr>
              <w:rPr>
                <w:rFonts w:cs="Batang"/>
                <w:sz w:val="18"/>
                <w:szCs w:val="18"/>
              </w:rPr>
            </w:pPr>
            <w:r w:rsidRPr="00CB04FB">
              <w:rPr>
                <w:rFonts w:cs="Batang"/>
                <w:sz w:val="18"/>
                <w:szCs w:val="18"/>
              </w:rPr>
              <w:t>N/A</w:t>
            </w:r>
          </w:p>
        </w:tc>
        <w:tc>
          <w:tcPr>
            <w:tcW w:w="1059" w:type="dxa"/>
          </w:tcPr>
          <w:p w14:paraId="2E327272"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05D40AD"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M-1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74870EB3" w14:textId="77777777" w:rsidR="001256DA" w:rsidRPr="00CB04FB" w:rsidRDefault="001256DA" w:rsidP="00CB04FB">
            <w:pPr>
              <w:rPr>
                <w:sz w:val="18"/>
                <w:szCs w:val="18"/>
              </w:rPr>
            </w:pPr>
          </w:p>
          <w:p w14:paraId="7C4BF1C5" w14:textId="77777777" w:rsidR="001256DA" w:rsidRPr="00CB04FB" w:rsidRDefault="001256DA" w:rsidP="00CB04FB">
            <w:pPr>
              <w:jc w:val="center"/>
              <w:rPr>
                <w:sz w:val="18"/>
                <w:szCs w:val="18"/>
              </w:rPr>
            </w:pPr>
            <w:r w:rsidRPr="00CB04FB">
              <w:rPr>
                <w:sz w:val="18"/>
                <w:szCs w:val="18"/>
              </w:rPr>
              <w:t>284</w:t>
            </w:r>
            <w:r>
              <w:rPr>
                <w:sz w:val="18"/>
                <w:szCs w:val="18"/>
              </w:rPr>
              <w:t>, reference for overhead calc.</w:t>
            </w:r>
          </w:p>
        </w:tc>
      </w:tr>
      <w:tr w:rsidR="001256DA" w14:paraId="36296AE6" w14:textId="77777777" w:rsidTr="00CB04FB">
        <w:trPr>
          <w:cantSplit/>
          <w:trHeight w:val="957"/>
        </w:trPr>
        <w:tc>
          <w:tcPr>
            <w:tcW w:w="1162" w:type="dxa"/>
            <w:vMerge/>
          </w:tcPr>
          <w:p w14:paraId="3E0242AE" w14:textId="77777777" w:rsidR="001256DA" w:rsidRPr="00CB04FB" w:rsidRDefault="001256DA" w:rsidP="00CB04FB">
            <w:pPr>
              <w:rPr>
                <w:sz w:val="18"/>
                <w:szCs w:val="18"/>
              </w:rPr>
            </w:pPr>
          </w:p>
        </w:tc>
        <w:tc>
          <w:tcPr>
            <w:tcW w:w="1705" w:type="dxa"/>
          </w:tcPr>
          <w:p w14:paraId="77C4E2A0" w14:textId="77777777" w:rsidR="001256DA" w:rsidRPr="00CB04FB" w:rsidRDefault="001256DA" w:rsidP="00CB04FB">
            <w:pPr>
              <w:rPr>
                <w:sz w:val="18"/>
                <w:szCs w:val="18"/>
              </w:rPr>
            </w:pPr>
            <w:r w:rsidRPr="00CB04FB">
              <w:rPr>
                <w:sz w:val="18"/>
                <w:szCs w:val="18"/>
              </w:rPr>
              <w:t>Schme-1a: Reporting selected set B beams’ RSRPs, illustrated in (a)</w:t>
            </w:r>
          </w:p>
        </w:tc>
        <w:tc>
          <w:tcPr>
            <w:tcW w:w="674" w:type="dxa"/>
            <w:textDirection w:val="btLr"/>
          </w:tcPr>
          <w:p w14:paraId="57371706" w14:textId="501448C6"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777B279B"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4AAB4AC3" w14:textId="77777777" w:rsidR="001256DA" w:rsidRPr="00CB04FB" w:rsidRDefault="001256DA" w:rsidP="00CB04FB">
            <w:pPr>
              <w:rPr>
                <w:rFonts w:cs="Batang"/>
                <w:sz w:val="18"/>
                <w:szCs w:val="18"/>
              </w:rPr>
            </w:pPr>
            <w:r w:rsidRPr="00CB04FB">
              <w:rPr>
                <w:rFonts w:cs="Batang"/>
                <w:sz w:val="18"/>
                <w:szCs w:val="18"/>
              </w:rPr>
              <w:t>M-bit bitmap per occasion</w:t>
            </w:r>
          </w:p>
        </w:tc>
        <w:tc>
          <w:tcPr>
            <w:tcW w:w="1059" w:type="dxa"/>
          </w:tcPr>
          <w:p w14:paraId="285FF26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3E44CC4" w14:textId="77777777" w:rsidR="001256DA" w:rsidRPr="00CB04FB" w:rsidRDefault="001256DA" w:rsidP="00CB04FB">
            <w:pPr>
              <w:rPr>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6861B6C5" w14:textId="77777777" w:rsidR="001256DA" w:rsidRPr="00CB04FB" w:rsidRDefault="001256DA" w:rsidP="00CB04FB">
            <w:pPr>
              <w:jc w:val="center"/>
              <w:rPr>
                <w:sz w:val="18"/>
                <w:szCs w:val="18"/>
              </w:rPr>
            </w:pPr>
          </w:p>
          <w:p w14:paraId="07AD8CEB" w14:textId="77777777" w:rsidR="001256DA" w:rsidRPr="00CB04FB" w:rsidRDefault="001256DA" w:rsidP="00CB04FB">
            <w:pPr>
              <w:jc w:val="center"/>
              <w:rPr>
                <w:sz w:val="18"/>
                <w:szCs w:val="18"/>
              </w:rPr>
            </w:pPr>
          </w:p>
          <w:p w14:paraId="2803D5AF" w14:textId="77777777" w:rsidR="001256DA" w:rsidRPr="00CB04FB" w:rsidRDefault="001256DA" w:rsidP="00CB04FB">
            <w:pPr>
              <w:jc w:val="center"/>
              <w:rPr>
                <w:sz w:val="18"/>
                <w:szCs w:val="18"/>
              </w:rPr>
            </w:pPr>
            <w:r w:rsidRPr="00CB04FB">
              <w:rPr>
                <w:sz w:val="18"/>
                <w:szCs w:val="18"/>
              </w:rPr>
              <w:t>252</w:t>
            </w:r>
            <w:r>
              <w:rPr>
                <w:sz w:val="18"/>
                <w:szCs w:val="18"/>
              </w:rPr>
              <w:t>, 88.7%</w:t>
            </w:r>
          </w:p>
        </w:tc>
      </w:tr>
      <w:tr w:rsidR="001256DA" w14:paraId="34051049" w14:textId="77777777" w:rsidTr="00CB04FB">
        <w:trPr>
          <w:cantSplit/>
          <w:trHeight w:val="957"/>
        </w:trPr>
        <w:tc>
          <w:tcPr>
            <w:tcW w:w="1162" w:type="dxa"/>
            <w:vMerge/>
          </w:tcPr>
          <w:p w14:paraId="6DF6C89A" w14:textId="77777777" w:rsidR="001256DA" w:rsidRPr="00CB04FB" w:rsidRDefault="001256DA" w:rsidP="00CB04FB">
            <w:pPr>
              <w:rPr>
                <w:sz w:val="18"/>
                <w:szCs w:val="18"/>
              </w:rPr>
            </w:pPr>
          </w:p>
        </w:tc>
        <w:tc>
          <w:tcPr>
            <w:tcW w:w="1705" w:type="dxa"/>
          </w:tcPr>
          <w:p w14:paraId="2F7AADFD" w14:textId="77777777" w:rsidR="001256DA" w:rsidRPr="00CB04FB" w:rsidRDefault="001256DA" w:rsidP="00CB04FB">
            <w:pPr>
              <w:rPr>
                <w:sz w:val="18"/>
                <w:szCs w:val="18"/>
              </w:rPr>
            </w:pPr>
            <w:r w:rsidRPr="00CB04FB">
              <w:rPr>
                <w:sz w:val="18"/>
                <w:szCs w:val="18"/>
              </w:rPr>
              <w:t>Scheme-1b: Reporting selected set B beams’ RSRPs, illustrated in (a)</w:t>
            </w:r>
          </w:p>
        </w:tc>
        <w:tc>
          <w:tcPr>
            <w:tcW w:w="674" w:type="dxa"/>
            <w:textDirection w:val="btLr"/>
          </w:tcPr>
          <w:p w14:paraId="107187EC" w14:textId="3538A96D" w:rsidR="001256DA" w:rsidRPr="00CB04FB" w:rsidRDefault="00D412E5" w:rsidP="00CB04FB">
            <w:pPr>
              <w:ind w:left="113" w:right="113"/>
              <w:rPr>
                <w:sz w:val="18"/>
                <w:szCs w:val="18"/>
              </w:rPr>
            </w:pPr>
            <w:r w:rsidRPr="00CB04FB">
              <w:rPr>
                <w:rFonts w:cs="Batang"/>
                <w:sz w:val="18"/>
                <w:szCs w:val="18"/>
              </w:rPr>
              <w:t>1/1a/2</w:t>
            </w:r>
            <w:r>
              <w:rPr>
                <w:rFonts w:cs="Batang"/>
                <w:sz w:val="18"/>
                <w:szCs w:val="18"/>
              </w:rPr>
              <w:t>/2a</w:t>
            </w:r>
          </w:p>
        </w:tc>
        <w:tc>
          <w:tcPr>
            <w:tcW w:w="1114" w:type="dxa"/>
          </w:tcPr>
          <w:p w14:paraId="6E78275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28B6206" w14:textId="77777777" w:rsidR="001256DA" w:rsidRPr="00CB04FB" w:rsidRDefault="001256DA" w:rsidP="00CB04FB">
            <w:pPr>
              <w:rPr>
                <w:rFonts w:cs="Batang"/>
                <w:sz w:val="18"/>
                <w:szCs w:val="18"/>
              </w:rPr>
            </w:pPr>
            <w:r w:rsidRPr="00CB04FB">
              <w:rPr>
                <w:rFonts w:cs="Batang"/>
                <w:sz w:val="18"/>
                <w:szCs w:val="18"/>
              </w:rPr>
              <w:t>Combinatorial index for choosing N out of M per occasion</w:t>
            </w:r>
          </w:p>
        </w:tc>
        <w:tc>
          <w:tcPr>
            <w:tcW w:w="1059" w:type="dxa"/>
          </w:tcPr>
          <w:p w14:paraId="083C330F" w14:textId="77777777" w:rsidR="001256DA" w:rsidRPr="00CB04FB" w:rsidRDefault="001256DA" w:rsidP="00CB04FB">
            <w:pPr>
              <w:rPr>
                <w:rFonts w:cs="Batang"/>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087F86BE" w14:textId="77777777" w:rsidR="001256DA" w:rsidRPr="00CB04FB" w:rsidRDefault="001256DA" w:rsidP="00CB04FB">
            <w:pPr>
              <w:rPr>
                <w:rFonts w:cs="Batang"/>
                <w:sz w:val="18"/>
                <w:szCs w:val="18"/>
              </w:rPr>
            </w:pPr>
            <m:oMathPara>
              <m:oMath>
                <m:r>
                  <w:rPr>
                    <w:rFonts w:ascii="Cambria Math" w:hAnsi="Cambria Math"/>
                    <w:sz w:val="18"/>
                    <w:szCs w:val="18"/>
                  </w:rPr>
                  <m:t>W</m:t>
                </m:r>
                <m:r>
                  <m:rPr>
                    <m:sty m:val="p"/>
                  </m:rPr>
                  <w:rPr>
                    <w:rFonts w:ascii="Cambria Math" w:hAnsi="Cambria Math"/>
                    <w:sz w:val="18"/>
                    <w:szCs w:val="18"/>
                  </w:rPr>
                  <m:t>⋅</m:t>
                </m:r>
                <m:d>
                  <m:dPr>
                    <m:ctrlPr>
                      <w:rPr>
                        <w:rFonts w:ascii="Cambria Math" w:hAnsi="Cambria Math"/>
                        <w:i/>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e>
                </m:d>
              </m:oMath>
            </m:oMathPara>
          </w:p>
        </w:tc>
        <w:tc>
          <w:tcPr>
            <w:tcW w:w="916" w:type="dxa"/>
          </w:tcPr>
          <w:p w14:paraId="1F60D4A8" w14:textId="77777777" w:rsidR="001256DA" w:rsidRPr="00CB04FB" w:rsidRDefault="001256DA" w:rsidP="00CB04FB">
            <w:pPr>
              <w:jc w:val="center"/>
              <w:rPr>
                <w:sz w:val="18"/>
                <w:szCs w:val="18"/>
              </w:rPr>
            </w:pPr>
          </w:p>
          <w:p w14:paraId="60CAFC42" w14:textId="77777777" w:rsidR="001256DA" w:rsidRPr="00CB04FB" w:rsidRDefault="001256DA" w:rsidP="00CB04FB">
            <w:pPr>
              <w:jc w:val="center"/>
              <w:rPr>
                <w:sz w:val="18"/>
                <w:szCs w:val="18"/>
              </w:rPr>
            </w:pPr>
          </w:p>
          <w:p w14:paraId="663C57E6" w14:textId="77777777" w:rsidR="001256DA" w:rsidRPr="00CB04FB" w:rsidRDefault="001256DA" w:rsidP="00CB04FB">
            <w:pPr>
              <w:jc w:val="center"/>
              <w:rPr>
                <w:sz w:val="18"/>
                <w:szCs w:val="18"/>
              </w:rPr>
            </w:pPr>
            <w:r w:rsidRPr="00CB04FB">
              <w:rPr>
                <w:sz w:val="18"/>
                <w:szCs w:val="18"/>
              </w:rPr>
              <w:t>240</w:t>
            </w:r>
            <w:r>
              <w:rPr>
                <w:sz w:val="18"/>
                <w:szCs w:val="18"/>
              </w:rPr>
              <w:t>, 84.5%</w:t>
            </w:r>
          </w:p>
        </w:tc>
      </w:tr>
      <w:tr w:rsidR="001256DA" w14:paraId="54F79064" w14:textId="77777777" w:rsidTr="00CB04FB">
        <w:trPr>
          <w:cantSplit/>
          <w:trHeight w:val="957"/>
        </w:trPr>
        <w:tc>
          <w:tcPr>
            <w:tcW w:w="1162" w:type="dxa"/>
            <w:vMerge w:val="restart"/>
          </w:tcPr>
          <w:p w14:paraId="414E926B" w14:textId="77777777" w:rsidR="001256DA" w:rsidRPr="00CB04FB" w:rsidRDefault="001256DA" w:rsidP="00CB04FB">
            <w:pPr>
              <w:rPr>
                <w:sz w:val="18"/>
                <w:szCs w:val="18"/>
              </w:rPr>
            </w:pPr>
          </w:p>
          <w:p w14:paraId="7E53DACC" w14:textId="77777777" w:rsidR="001256DA" w:rsidRPr="00CB04FB" w:rsidRDefault="001256DA" w:rsidP="00CB04FB">
            <w:pPr>
              <w:rPr>
                <w:sz w:val="18"/>
                <w:szCs w:val="18"/>
              </w:rPr>
            </w:pPr>
          </w:p>
          <w:p w14:paraId="71FDD2B2" w14:textId="77777777" w:rsidR="001256DA" w:rsidRPr="00CB04FB" w:rsidRDefault="001256DA" w:rsidP="00CB04FB">
            <w:pPr>
              <w:rPr>
                <w:sz w:val="18"/>
                <w:szCs w:val="18"/>
              </w:rPr>
            </w:pPr>
          </w:p>
          <w:p w14:paraId="3188E9FB" w14:textId="77777777" w:rsidR="001256DA" w:rsidRPr="00CB04FB" w:rsidRDefault="001256DA" w:rsidP="00CB04FB">
            <w:pPr>
              <w:rPr>
                <w:sz w:val="18"/>
                <w:szCs w:val="18"/>
              </w:rPr>
            </w:pPr>
          </w:p>
          <w:p w14:paraId="6C850AA3" w14:textId="77777777" w:rsidR="001256DA" w:rsidRPr="00CB04FB" w:rsidRDefault="001256DA" w:rsidP="00CB04FB">
            <w:pPr>
              <w:rPr>
                <w:sz w:val="18"/>
                <w:szCs w:val="18"/>
              </w:rPr>
            </w:pPr>
          </w:p>
          <w:p w14:paraId="46F601DB" w14:textId="77777777" w:rsidR="001256DA" w:rsidRPr="00CB04FB" w:rsidRDefault="001256DA" w:rsidP="00CB04FB">
            <w:pPr>
              <w:rPr>
                <w:sz w:val="18"/>
                <w:szCs w:val="18"/>
              </w:rPr>
            </w:pPr>
          </w:p>
          <w:p w14:paraId="66B204F3" w14:textId="77777777" w:rsidR="001256DA" w:rsidRPr="00CB04FB" w:rsidRDefault="001256DA" w:rsidP="00CB04FB">
            <w:pPr>
              <w:rPr>
                <w:sz w:val="18"/>
                <w:szCs w:val="18"/>
              </w:rPr>
            </w:pPr>
          </w:p>
          <w:p w14:paraId="5674C8AD" w14:textId="77777777" w:rsidR="001256DA" w:rsidRPr="00CB04FB" w:rsidRDefault="001256DA" w:rsidP="00CB04FB">
            <w:pPr>
              <w:rPr>
                <w:sz w:val="18"/>
                <w:szCs w:val="18"/>
              </w:rPr>
            </w:pPr>
          </w:p>
          <w:p w14:paraId="59436BFD" w14:textId="77777777" w:rsidR="001256DA" w:rsidRPr="00CB04FB" w:rsidRDefault="001256DA" w:rsidP="00CB04FB">
            <w:pPr>
              <w:rPr>
                <w:sz w:val="18"/>
                <w:szCs w:val="18"/>
              </w:rPr>
            </w:pPr>
            <w:r w:rsidRPr="00CB04FB">
              <w:rPr>
                <w:sz w:val="18"/>
                <w:szCs w:val="18"/>
              </w:rPr>
              <w:t xml:space="preserve">Common reference beam across occasions </w:t>
            </w:r>
          </w:p>
        </w:tc>
        <w:tc>
          <w:tcPr>
            <w:tcW w:w="1705" w:type="dxa"/>
          </w:tcPr>
          <w:p w14:paraId="0A92AC45" w14:textId="77777777" w:rsidR="001256DA" w:rsidRPr="00CB04FB" w:rsidRDefault="001256DA" w:rsidP="00CB04FB">
            <w:pPr>
              <w:rPr>
                <w:sz w:val="18"/>
                <w:szCs w:val="18"/>
              </w:rPr>
            </w:pPr>
            <w:r w:rsidRPr="00CB04FB">
              <w:rPr>
                <w:sz w:val="18"/>
                <w:szCs w:val="18"/>
              </w:rPr>
              <w:t>Scheme-2: Reporting all set B beams’ RSRPs</w:t>
            </w:r>
          </w:p>
        </w:tc>
        <w:tc>
          <w:tcPr>
            <w:tcW w:w="674" w:type="dxa"/>
            <w:textDirection w:val="btLr"/>
          </w:tcPr>
          <w:p w14:paraId="37E78100" w14:textId="77777777" w:rsidR="001256DA" w:rsidRPr="00CB04FB" w:rsidRDefault="001256DA" w:rsidP="00CB04FB">
            <w:pPr>
              <w:ind w:left="113" w:right="113"/>
              <w:rPr>
                <w:sz w:val="18"/>
                <w:szCs w:val="18"/>
              </w:rPr>
            </w:pPr>
            <w:r w:rsidRPr="00CB04FB">
              <w:rPr>
                <w:sz w:val="18"/>
                <w:szCs w:val="18"/>
              </w:rPr>
              <w:t>1/1a</w:t>
            </w:r>
          </w:p>
        </w:tc>
        <w:tc>
          <w:tcPr>
            <w:tcW w:w="1114" w:type="dxa"/>
          </w:tcPr>
          <w:p w14:paraId="474C9DBD"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14C331A" w14:textId="77777777" w:rsidR="001256DA" w:rsidRPr="00CB04FB" w:rsidRDefault="001256DA" w:rsidP="00CB04FB">
            <w:pPr>
              <w:rPr>
                <w:sz w:val="18"/>
                <w:szCs w:val="18"/>
              </w:rPr>
            </w:pPr>
            <w:r w:rsidRPr="00CB04FB">
              <w:rPr>
                <w:sz w:val="18"/>
                <w:szCs w:val="18"/>
              </w:rPr>
              <w:t>N/A</w:t>
            </w:r>
          </w:p>
        </w:tc>
        <w:tc>
          <w:tcPr>
            <w:tcW w:w="1059" w:type="dxa"/>
          </w:tcPr>
          <w:p w14:paraId="4351454F"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occassions</w:t>
            </w:r>
          </w:p>
        </w:tc>
        <w:tc>
          <w:tcPr>
            <w:tcW w:w="1260" w:type="dxa"/>
          </w:tcPr>
          <w:p w14:paraId="1FDCD1E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+ 7+</m:t>
                </m:r>
                <m:d>
                  <m:dPr>
                    <m:ctrlPr>
                      <w:rPr>
                        <w:rFonts w:ascii="Cambria Math" w:hAnsi="Cambria Math"/>
                        <w:i/>
                        <w:sz w:val="18"/>
                        <w:szCs w:val="18"/>
                      </w:rPr>
                    </m:ctrlPr>
                  </m:dPr>
                  <m:e>
                    <m:r>
                      <m:rPr>
                        <m:sty m:val="p"/>
                      </m:rPr>
                      <w:rPr>
                        <w:rFonts w:ascii="Cambria Math" w:hAnsi="Cambria Math"/>
                        <w:sz w:val="18"/>
                        <w:szCs w:val="18"/>
                      </w:rPr>
                      <m:t>M⋅W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756C409C" w14:textId="77777777" w:rsidR="001256DA" w:rsidRPr="00CB04FB" w:rsidRDefault="001256DA" w:rsidP="00CB04FB">
            <w:pPr>
              <w:jc w:val="center"/>
              <w:rPr>
                <w:sz w:val="18"/>
                <w:szCs w:val="18"/>
              </w:rPr>
            </w:pPr>
            <w:r w:rsidRPr="00CB04FB">
              <w:rPr>
                <w:sz w:val="18"/>
                <w:szCs w:val="18"/>
              </w:rPr>
              <w:t>265</w:t>
            </w:r>
            <w:r>
              <w:rPr>
                <w:sz w:val="18"/>
                <w:szCs w:val="18"/>
              </w:rPr>
              <w:t>, 93%</w:t>
            </w:r>
          </w:p>
        </w:tc>
      </w:tr>
      <w:tr w:rsidR="001256DA" w14:paraId="4B704130" w14:textId="77777777" w:rsidTr="00CB04FB">
        <w:trPr>
          <w:cantSplit/>
          <w:trHeight w:val="957"/>
        </w:trPr>
        <w:tc>
          <w:tcPr>
            <w:tcW w:w="1162" w:type="dxa"/>
            <w:vMerge/>
          </w:tcPr>
          <w:p w14:paraId="386B1F93" w14:textId="77777777" w:rsidR="001256DA" w:rsidRPr="00CB04FB" w:rsidRDefault="001256DA" w:rsidP="00CB04FB">
            <w:pPr>
              <w:rPr>
                <w:sz w:val="18"/>
                <w:szCs w:val="18"/>
              </w:rPr>
            </w:pPr>
          </w:p>
        </w:tc>
        <w:tc>
          <w:tcPr>
            <w:tcW w:w="1705" w:type="dxa"/>
          </w:tcPr>
          <w:p w14:paraId="00A71CAE" w14:textId="77777777" w:rsidR="001256DA" w:rsidRPr="00CB04FB" w:rsidRDefault="001256DA" w:rsidP="00CB04FB">
            <w:pPr>
              <w:rPr>
                <w:sz w:val="18"/>
                <w:szCs w:val="18"/>
              </w:rPr>
            </w:pPr>
            <w:r w:rsidRPr="00CB04FB">
              <w:rPr>
                <w:sz w:val="18"/>
                <w:szCs w:val="18"/>
              </w:rPr>
              <w:t>Scheme-2a: Reporting selected set B beams’ RSRPs, illustrated in (b)</w:t>
            </w:r>
          </w:p>
        </w:tc>
        <w:tc>
          <w:tcPr>
            <w:tcW w:w="674" w:type="dxa"/>
            <w:textDirection w:val="btLr"/>
          </w:tcPr>
          <w:p w14:paraId="2603DD42" w14:textId="77777777" w:rsidR="001256DA" w:rsidRPr="00CB04FB" w:rsidRDefault="001256DA" w:rsidP="00CB04FB">
            <w:pPr>
              <w:ind w:left="113" w:right="113"/>
              <w:rPr>
                <w:sz w:val="18"/>
                <w:szCs w:val="18"/>
              </w:rPr>
            </w:pPr>
            <w:r w:rsidRPr="00CB04FB">
              <w:rPr>
                <w:sz w:val="18"/>
                <w:szCs w:val="18"/>
              </w:rPr>
              <w:t>1/1a</w:t>
            </w:r>
          </w:p>
        </w:tc>
        <w:tc>
          <w:tcPr>
            <w:tcW w:w="1114" w:type="dxa"/>
          </w:tcPr>
          <w:p w14:paraId="7D4C0098"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67BFC7D5" w14:textId="77777777" w:rsidR="001256DA" w:rsidRPr="00CB04FB" w:rsidRDefault="001256DA" w:rsidP="00CB04FB">
            <w:pPr>
              <w:rPr>
                <w:sz w:val="18"/>
                <w:szCs w:val="18"/>
              </w:rPr>
            </w:pPr>
            <w:r w:rsidRPr="00CB04FB">
              <w:rPr>
                <w:rFonts w:cs="Batang"/>
                <w:sz w:val="18"/>
                <w:szCs w:val="18"/>
              </w:rPr>
              <w:t>M-bit bitmap per occasion</w:t>
            </w:r>
          </w:p>
        </w:tc>
        <w:tc>
          <w:tcPr>
            <w:tcW w:w="1059" w:type="dxa"/>
          </w:tcPr>
          <w:p w14:paraId="43621B28"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m:t>
                  </m:r>
                  <m:r>
                    <m:rPr>
                      <m:sty m:val="p"/>
                    </m:rPr>
                    <w:rPr>
                      <w:rFonts w:ascii="Cambria Math" w:hAnsi="Cambria Math"/>
                      <w:sz w:val="18"/>
                      <w:szCs w:val="18"/>
                    </w:rPr>
                    <m:t>⋅W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for all occasions</w:t>
            </w:r>
          </w:p>
        </w:tc>
        <w:tc>
          <w:tcPr>
            <w:tcW w:w="1260" w:type="dxa"/>
          </w:tcPr>
          <w:p w14:paraId="25B8B323"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r>
                  <m:rPr>
                    <m:sty m:val="p"/>
                  </m:rPr>
                  <w:rPr>
                    <w:rFonts w:ascii="Cambria Math" w:hAnsi="Cambria Math"/>
                    <w:sz w:val="18"/>
                    <w:szCs w:val="18"/>
                  </w:rPr>
                  <m:t>M⋅W+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39BD04E1" w14:textId="77777777" w:rsidR="001256DA" w:rsidRPr="00CB04FB" w:rsidRDefault="001256DA" w:rsidP="00CB04FB">
            <w:pPr>
              <w:jc w:val="center"/>
              <w:rPr>
                <w:sz w:val="18"/>
                <w:szCs w:val="18"/>
              </w:rPr>
            </w:pPr>
          </w:p>
          <w:p w14:paraId="23710A4D" w14:textId="77777777" w:rsidR="001256DA" w:rsidRPr="00CB04FB" w:rsidRDefault="001256DA" w:rsidP="00CB04FB">
            <w:pPr>
              <w:jc w:val="center"/>
              <w:rPr>
                <w:sz w:val="18"/>
                <w:szCs w:val="18"/>
              </w:rPr>
            </w:pPr>
          </w:p>
          <w:p w14:paraId="42A4E84A" w14:textId="77777777" w:rsidR="001256DA" w:rsidRPr="00CB04FB" w:rsidRDefault="001256DA" w:rsidP="00CB04FB">
            <w:pPr>
              <w:jc w:val="center"/>
              <w:rPr>
                <w:sz w:val="18"/>
                <w:szCs w:val="18"/>
              </w:rPr>
            </w:pPr>
            <w:r w:rsidRPr="00CB04FB">
              <w:rPr>
                <w:sz w:val="18"/>
                <w:szCs w:val="18"/>
              </w:rPr>
              <w:t>233</w:t>
            </w:r>
            <w:r>
              <w:rPr>
                <w:sz w:val="18"/>
                <w:szCs w:val="18"/>
              </w:rPr>
              <w:t>, 82%</w:t>
            </w:r>
          </w:p>
        </w:tc>
      </w:tr>
      <w:tr w:rsidR="001256DA" w14:paraId="4FAAA4BE" w14:textId="77777777" w:rsidTr="00CB04FB">
        <w:trPr>
          <w:cantSplit/>
          <w:trHeight w:val="957"/>
        </w:trPr>
        <w:tc>
          <w:tcPr>
            <w:tcW w:w="1162" w:type="dxa"/>
            <w:vMerge/>
          </w:tcPr>
          <w:p w14:paraId="2C81B444" w14:textId="77777777" w:rsidR="001256DA" w:rsidRPr="00CB04FB" w:rsidRDefault="001256DA" w:rsidP="00CB04FB">
            <w:pPr>
              <w:rPr>
                <w:sz w:val="18"/>
                <w:szCs w:val="18"/>
              </w:rPr>
            </w:pPr>
          </w:p>
        </w:tc>
        <w:tc>
          <w:tcPr>
            <w:tcW w:w="1705" w:type="dxa"/>
          </w:tcPr>
          <w:p w14:paraId="06ED68C7" w14:textId="77777777" w:rsidR="001256DA" w:rsidRPr="00CB04FB" w:rsidRDefault="001256DA" w:rsidP="00CB04FB">
            <w:pPr>
              <w:rPr>
                <w:sz w:val="18"/>
                <w:szCs w:val="18"/>
              </w:rPr>
            </w:pPr>
            <w:r w:rsidRPr="00CB04FB">
              <w:rPr>
                <w:sz w:val="18"/>
                <w:szCs w:val="18"/>
              </w:rPr>
              <w:t>Schme-2b: Reporting selected set B beams’ RSRPs, illustrated in (b)</w:t>
            </w:r>
          </w:p>
        </w:tc>
        <w:tc>
          <w:tcPr>
            <w:tcW w:w="674" w:type="dxa"/>
            <w:textDirection w:val="btLr"/>
          </w:tcPr>
          <w:p w14:paraId="5CD94620" w14:textId="77777777" w:rsidR="001256DA" w:rsidRPr="00CB04FB" w:rsidRDefault="001256DA" w:rsidP="00CB04FB">
            <w:pPr>
              <w:ind w:left="113" w:right="113"/>
              <w:rPr>
                <w:sz w:val="18"/>
                <w:szCs w:val="18"/>
              </w:rPr>
            </w:pPr>
            <w:r w:rsidRPr="00CB04FB">
              <w:rPr>
                <w:sz w:val="18"/>
                <w:szCs w:val="18"/>
              </w:rPr>
              <w:t>1/1a</w:t>
            </w:r>
          </w:p>
        </w:tc>
        <w:tc>
          <w:tcPr>
            <w:tcW w:w="1114" w:type="dxa"/>
          </w:tcPr>
          <w:p w14:paraId="16641D6F" w14:textId="77777777" w:rsidR="001256DA" w:rsidRPr="00CB04FB" w:rsidRDefault="001256DA" w:rsidP="00CB04FB">
            <w:pPr>
              <w:rPr>
                <w:sz w:val="18"/>
                <w:szCs w:val="18"/>
              </w:rPr>
            </w:pPr>
            <m:oMath>
              <m:r>
                <w:rPr>
                  <w:rFonts w:ascii="Cambria Math" w:hAnsi="Cambria Math"/>
                  <w:sz w:val="18"/>
                  <w:szCs w:val="18"/>
                </w:rPr>
                <m:t>Wlo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i/>
                      <w:sz w:val="18"/>
                      <w:szCs w:val="18"/>
                    </w:rPr>
                  </m:ctrlPr>
                </m:dPr>
                <m:e>
                  <m:r>
                    <w:rPr>
                      <w:rFonts w:ascii="Cambria Math" w:hAnsi="Cambria Math"/>
                      <w:sz w:val="18"/>
                      <w:szCs w:val="18"/>
                    </w:rPr>
                    <m:t>M</m:t>
                  </m:r>
                </m:e>
              </m:d>
            </m:oMath>
            <w:r w:rsidRPr="00CB04FB">
              <w:rPr>
                <w:sz w:val="18"/>
                <w:szCs w:val="18"/>
              </w:rPr>
              <w:t xml:space="preserve"> (strongest beam indication per occasion)</w:t>
            </w:r>
          </w:p>
        </w:tc>
        <w:tc>
          <w:tcPr>
            <w:tcW w:w="1355" w:type="dxa"/>
          </w:tcPr>
          <w:p w14:paraId="19C9DCB4"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024B3C3" w14:textId="77777777" w:rsidR="001256DA" w:rsidRPr="00CB04FB" w:rsidRDefault="001256DA" w:rsidP="00CB04FB">
            <w:pPr>
              <w:rPr>
                <w:sz w:val="18"/>
                <w:szCs w:val="18"/>
              </w:rPr>
            </w:pPr>
            <w:r w:rsidRPr="00CB04FB">
              <w:rPr>
                <w:rFonts w:cs="Batang"/>
                <w:sz w:val="18"/>
                <w:szCs w:val="18"/>
              </w:rPr>
              <w:t>Combinatorial index for choosing N out of M per occasion</w:t>
            </w:r>
          </w:p>
        </w:tc>
        <w:tc>
          <w:tcPr>
            <w:tcW w:w="1059" w:type="dxa"/>
          </w:tcPr>
          <w:p w14:paraId="4B113FE4"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6FCCF800" w14:textId="77777777" w:rsidR="001256DA" w:rsidRPr="00CB04FB" w:rsidRDefault="001256DA" w:rsidP="00CB04FB">
            <w:pPr>
              <w:rPr>
                <w:sz w:val="18"/>
                <w:szCs w:val="18"/>
              </w:rPr>
            </w:pPr>
            <m:oMathPara>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m:rPr>
                    <m:sty m:val="p"/>
                  </m:rPr>
                  <w:rPr>
                    <w:rFonts w:ascii="Cambria Math" w:hAnsi="Cambria Math"/>
                    <w:sz w:val="18"/>
                    <w:szCs w:val="18"/>
                  </w:rPr>
                  <m:t>⋅W+</m:t>
                </m:r>
                <m:r>
                  <w:rPr>
                    <w:rFonts w:ascii="Cambria Math" w:hAnsi="Cambria Math"/>
                    <w:sz w:val="18"/>
                    <w:szCs w:val="18"/>
                  </w:rPr>
                  <m:t xml:space="preserve"> 7+</m:t>
                </m:r>
                <m:d>
                  <m:dPr>
                    <m:ctrlPr>
                      <w:rPr>
                        <w:rFonts w:ascii="Cambria Math" w:hAnsi="Cambria Math"/>
                        <w:i/>
                        <w:sz w:val="18"/>
                        <w:szCs w:val="18"/>
                      </w:rPr>
                    </m:ctrlPr>
                  </m:dPr>
                  <m:e>
                    <m:r>
                      <m:rPr>
                        <m:sty m:val="p"/>
                      </m:rPr>
                      <w:rPr>
                        <w:rFonts w:ascii="Cambria Math" w:hAnsi="Cambria Math"/>
                        <w:sz w:val="18"/>
                        <w:szCs w:val="18"/>
                      </w:rPr>
                      <m:t>N⋅W</m:t>
                    </m:r>
                    <m:r>
                      <w:rPr>
                        <w:rFonts w:ascii="Cambria Math" w:hAnsi="Cambria Math"/>
                        <w:sz w:val="18"/>
                        <w:szCs w:val="18"/>
                      </w:rPr>
                      <m:t>-1</m:t>
                    </m:r>
                  </m:e>
                </m:d>
                <m:r>
                  <m:rPr>
                    <m:sty m:val="p"/>
                  </m:rPr>
                  <w:rPr>
                    <w:rFonts w:ascii="Cambria Math" w:hAnsi="Cambria Math"/>
                    <w:sz w:val="18"/>
                    <w:szCs w:val="18"/>
                  </w:rPr>
                  <m:t>⋅</m:t>
                </m:r>
                <m:r>
                  <w:rPr>
                    <w:rFonts w:ascii="Cambria Math" w:hAnsi="Cambria Math"/>
                    <w:sz w:val="18"/>
                    <w:szCs w:val="18"/>
                  </w:rPr>
                  <m:t>4</m:t>
                </m:r>
              </m:oMath>
            </m:oMathPara>
          </w:p>
        </w:tc>
        <w:tc>
          <w:tcPr>
            <w:tcW w:w="916" w:type="dxa"/>
          </w:tcPr>
          <w:p w14:paraId="2553009A" w14:textId="77777777" w:rsidR="001256DA" w:rsidRPr="00CB04FB" w:rsidRDefault="001256DA" w:rsidP="00CB04FB">
            <w:pPr>
              <w:jc w:val="center"/>
              <w:rPr>
                <w:sz w:val="18"/>
                <w:szCs w:val="18"/>
              </w:rPr>
            </w:pPr>
          </w:p>
          <w:p w14:paraId="7C4ADD4C" w14:textId="77777777" w:rsidR="001256DA" w:rsidRPr="00CB04FB" w:rsidRDefault="001256DA" w:rsidP="00CB04FB">
            <w:pPr>
              <w:jc w:val="center"/>
              <w:rPr>
                <w:sz w:val="18"/>
                <w:szCs w:val="18"/>
              </w:rPr>
            </w:pPr>
          </w:p>
          <w:p w14:paraId="5F18A624" w14:textId="77777777" w:rsidR="001256DA" w:rsidRPr="00CB04FB" w:rsidRDefault="001256DA" w:rsidP="00CB04FB">
            <w:pPr>
              <w:jc w:val="center"/>
              <w:rPr>
                <w:sz w:val="18"/>
                <w:szCs w:val="18"/>
              </w:rPr>
            </w:pPr>
            <w:r w:rsidRPr="00CB04FB">
              <w:rPr>
                <w:sz w:val="18"/>
                <w:szCs w:val="18"/>
              </w:rPr>
              <w:t>221</w:t>
            </w:r>
            <w:r>
              <w:rPr>
                <w:sz w:val="18"/>
                <w:szCs w:val="18"/>
              </w:rPr>
              <w:t>, 77.8%</w:t>
            </w:r>
          </w:p>
        </w:tc>
      </w:tr>
      <w:tr w:rsidR="001256DA" w:rsidRPr="00163558" w14:paraId="1A4CF475" w14:textId="77777777" w:rsidTr="00CB04FB">
        <w:trPr>
          <w:cantSplit/>
          <w:trHeight w:val="957"/>
        </w:trPr>
        <w:tc>
          <w:tcPr>
            <w:tcW w:w="1162" w:type="dxa"/>
            <w:vMerge w:val="restart"/>
          </w:tcPr>
          <w:p w14:paraId="607EFBEA" w14:textId="77777777" w:rsidR="001256DA" w:rsidRPr="00CB04FB" w:rsidRDefault="001256DA" w:rsidP="00CB04FB">
            <w:pPr>
              <w:rPr>
                <w:sz w:val="18"/>
                <w:szCs w:val="18"/>
              </w:rPr>
            </w:pPr>
            <w:r w:rsidRPr="00CB04FB">
              <w:rPr>
                <w:sz w:val="18"/>
                <w:szCs w:val="18"/>
              </w:rPr>
              <w:t>Common reference beam across occasions,</w:t>
            </w:r>
          </w:p>
          <w:p w14:paraId="0293399F" w14:textId="77777777" w:rsidR="001256DA" w:rsidRPr="00CB04FB" w:rsidRDefault="001256DA" w:rsidP="00CB04FB">
            <w:pPr>
              <w:rPr>
                <w:sz w:val="18"/>
                <w:szCs w:val="18"/>
              </w:rPr>
            </w:pPr>
            <w:r w:rsidRPr="00CB04FB">
              <w:rPr>
                <w:sz w:val="18"/>
                <w:szCs w:val="18"/>
              </w:rPr>
              <w:t xml:space="preserve">common signaling for un-omitted beams </w:t>
            </w:r>
          </w:p>
        </w:tc>
        <w:tc>
          <w:tcPr>
            <w:tcW w:w="1705" w:type="dxa"/>
          </w:tcPr>
          <w:p w14:paraId="651634AB" w14:textId="59C877BD" w:rsidR="001256DA" w:rsidRPr="00CB04FB" w:rsidRDefault="001256DA" w:rsidP="00CB04FB">
            <w:pPr>
              <w:rPr>
                <w:sz w:val="18"/>
                <w:szCs w:val="18"/>
              </w:rPr>
            </w:pPr>
            <w:r w:rsidRPr="00CB04FB">
              <w:rPr>
                <w:sz w:val="18"/>
                <w:szCs w:val="18"/>
              </w:rPr>
              <w:t xml:space="preserve">Scheme-3: Reporting selected set B beams’ RSRPs with bitmaps </w:t>
            </w:r>
            <w:r w:rsidR="000675EA">
              <w:rPr>
                <w:sz w:val="18"/>
                <w:szCs w:val="18"/>
              </w:rPr>
              <w:t>©</w:t>
            </w:r>
          </w:p>
        </w:tc>
        <w:tc>
          <w:tcPr>
            <w:tcW w:w="674" w:type="dxa"/>
            <w:textDirection w:val="btLr"/>
          </w:tcPr>
          <w:p w14:paraId="1FEF6EE6" w14:textId="77777777" w:rsidR="001256DA" w:rsidRPr="00CB04FB" w:rsidRDefault="001256DA" w:rsidP="00CB04FB">
            <w:pPr>
              <w:ind w:left="113" w:right="113"/>
              <w:rPr>
                <w:sz w:val="18"/>
                <w:szCs w:val="18"/>
              </w:rPr>
            </w:pPr>
            <w:r w:rsidRPr="00CB04FB">
              <w:rPr>
                <w:sz w:val="18"/>
                <w:szCs w:val="18"/>
              </w:rPr>
              <w:t>1/1a</w:t>
            </w:r>
          </w:p>
        </w:tc>
        <w:tc>
          <w:tcPr>
            <w:tcW w:w="1114" w:type="dxa"/>
          </w:tcPr>
          <w:p w14:paraId="3F7E31D1"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6749E49B" w14:textId="77777777" w:rsidR="001256DA" w:rsidRPr="00CB04FB" w:rsidRDefault="001256DA" w:rsidP="00CB04FB">
            <w:pPr>
              <w:rPr>
                <w:sz w:val="18"/>
                <w:szCs w:val="18"/>
              </w:rPr>
            </w:pPr>
            <w:r w:rsidRPr="00CB04FB">
              <w:rPr>
                <w:sz w:val="18"/>
                <w:szCs w:val="18"/>
              </w:rPr>
              <w:t>A common M-bit bitmap across occasions</w:t>
            </w:r>
          </w:p>
        </w:tc>
        <w:tc>
          <w:tcPr>
            <w:tcW w:w="1059" w:type="dxa"/>
          </w:tcPr>
          <w:p w14:paraId="18D40BAB"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across occasions</w:t>
            </w:r>
          </w:p>
        </w:tc>
        <w:tc>
          <w:tcPr>
            <w:tcW w:w="1260" w:type="dxa"/>
          </w:tcPr>
          <w:p w14:paraId="19D04E2E"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6753F0E2" w14:textId="77777777" w:rsidR="001256DA" w:rsidRPr="00CB04FB" w:rsidRDefault="001256DA" w:rsidP="00CB04FB">
            <w:pPr>
              <w:jc w:val="center"/>
              <w:rPr>
                <w:sz w:val="18"/>
                <w:szCs w:val="18"/>
              </w:rPr>
            </w:pPr>
            <w:r w:rsidRPr="00CB04FB">
              <w:rPr>
                <w:sz w:val="18"/>
                <w:szCs w:val="18"/>
              </w:rPr>
              <w:t>185</w:t>
            </w:r>
            <w:r>
              <w:rPr>
                <w:sz w:val="18"/>
                <w:szCs w:val="18"/>
              </w:rPr>
              <w:t>, 65%</w:t>
            </w:r>
          </w:p>
        </w:tc>
      </w:tr>
      <w:tr w:rsidR="001256DA" w:rsidRPr="00163558" w14:paraId="3203FFDE" w14:textId="77777777" w:rsidTr="00CB04FB">
        <w:trPr>
          <w:cantSplit/>
          <w:trHeight w:val="957"/>
        </w:trPr>
        <w:tc>
          <w:tcPr>
            <w:tcW w:w="1162" w:type="dxa"/>
            <w:vMerge/>
          </w:tcPr>
          <w:p w14:paraId="154AE4A1" w14:textId="77777777" w:rsidR="001256DA" w:rsidRPr="00CB04FB" w:rsidRDefault="001256DA" w:rsidP="00CB04FB">
            <w:pPr>
              <w:rPr>
                <w:sz w:val="18"/>
                <w:szCs w:val="18"/>
              </w:rPr>
            </w:pPr>
          </w:p>
        </w:tc>
        <w:tc>
          <w:tcPr>
            <w:tcW w:w="1705" w:type="dxa"/>
          </w:tcPr>
          <w:p w14:paraId="7531A9D6" w14:textId="77777777" w:rsidR="001256DA" w:rsidRPr="00CB04FB" w:rsidRDefault="001256DA" w:rsidP="00CB04FB">
            <w:pPr>
              <w:rPr>
                <w:sz w:val="18"/>
                <w:szCs w:val="18"/>
              </w:rPr>
            </w:pPr>
            <w:r w:rsidRPr="00CB04FB">
              <w:rPr>
                <w:sz w:val="18"/>
                <w:szCs w:val="18"/>
              </w:rPr>
              <w:t>Scheme-3a: Reporting selected set B beams’ RSRPs with combinatorial index</w:t>
            </w:r>
          </w:p>
        </w:tc>
        <w:tc>
          <w:tcPr>
            <w:tcW w:w="674" w:type="dxa"/>
            <w:textDirection w:val="btLr"/>
          </w:tcPr>
          <w:p w14:paraId="0D4D5D2C" w14:textId="77777777" w:rsidR="001256DA" w:rsidRPr="00CB04FB" w:rsidRDefault="001256DA" w:rsidP="00CB04FB">
            <w:pPr>
              <w:ind w:left="113" w:right="113"/>
              <w:rPr>
                <w:rFonts w:eastAsia="Malgun Gothic"/>
                <w:sz w:val="18"/>
                <w:szCs w:val="18"/>
              </w:rPr>
            </w:pPr>
            <w:r w:rsidRPr="00CB04FB">
              <w:rPr>
                <w:rFonts w:eastAsia="Malgun Gothic"/>
                <w:sz w:val="18"/>
                <w:szCs w:val="18"/>
              </w:rPr>
              <w:t>1/1a</w:t>
            </w:r>
          </w:p>
        </w:tc>
        <w:tc>
          <w:tcPr>
            <w:tcW w:w="1114" w:type="dxa"/>
          </w:tcPr>
          <w:p w14:paraId="6BFC2026"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oMath>
            <w:r w:rsidRPr="00CB04FB">
              <w:rPr>
                <w:sz w:val="18"/>
                <w:szCs w:val="18"/>
              </w:rPr>
              <w:t xml:space="preserve"> for the strongest beam over W occasions </w:t>
            </w:r>
          </w:p>
        </w:tc>
        <w:tc>
          <w:tcPr>
            <w:tcW w:w="1355" w:type="dxa"/>
          </w:tcPr>
          <w:p w14:paraId="426A305D" w14:textId="77777777" w:rsidR="001256DA" w:rsidRPr="00CB04FB" w:rsidRDefault="00000000" w:rsidP="00CB04FB">
            <w:pPr>
              <w:rPr>
                <w:sz w:val="18"/>
                <w:szCs w:val="18"/>
              </w:rPr>
            </w:pPr>
            <m:oMathPara>
              <m:oMath>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 xml:space="preserve">, </m:t>
                </m:r>
              </m:oMath>
            </m:oMathPara>
          </w:p>
          <w:p w14:paraId="7ECE4276" w14:textId="77777777" w:rsidR="001256DA" w:rsidRPr="00CB04FB" w:rsidRDefault="001256DA" w:rsidP="00CB04FB">
            <w:pPr>
              <w:rPr>
                <w:sz w:val="18"/>
                <w:szCs w:val="18"/>
              </w:rPr>
            </w:pPr>
            <w:r w:rsidRPr="00CB04FB">
              <w:rPr>
                <w:rFonts w:cs="Batang"/>
                <w:sz w:val="18"/>
                <w:szCs w:val="18"/>
              </w:rPr>
              <w:t>Combinatorial index for choosing N out of M for all occasions</w:t>
            </w:r>
          </w:p>
        </w:tc>
        <w:tc>
          <w:tcPr>
            <w:tcW w:w="1059" w:type="dxa"/>
          </w:tcPr>
          <w:p w14:paraId="49D8B189" w14:textId="77777777" w:rsidR="001256DA" w:rsidRPr="00CB04FB" w:rsidRDefault="001256DA" w:rsidP="00CB04FB">
            <w:pPr>
              <w:rPr>
                <w:sz w:val="18"/>
                <w:szCs w:val="18"/>
              </w:rPr>
            </w:pPr>
            <m:oMath>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N⋅W-1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per occasion</w:t>
            </w:r>
          </w:p>
        </w:tc>
        <w:tc>
          <w:tcPr>
            <w:tcW w:w="1260" w:type="dxa"/>
          </w:tcPr>
          <w:p w14:paraId="191FBA9A" w14:textId="77777777" w:rsidR="001256DA" w:rsidRPr="00CB04FB" w:rsidRDefault="001256DA" w:rsidP="00CB04FB">
            <w:pPr>
              <w:rPr>
                <w:sz w:val="18"/>
                <w:szCs w:val="18"/>
              </w:rPr>
            </w:pPr>
            <m:oMath>
              <m:r>
                <m:rPr>
                  <m:sty m:val="p"/>
                </m:rPr>
                <w:rPr>
                  <w:rFonts w:ascii="Cambria Math" w:hAnsi="Cambria Math"/>
                  <w:sz w:val="18"/>
                  <w:szCs w:val="18"/>
                </w:rPr>
                <m:t>lo</m:t>
              </m:r>
              <m:sSub>
                <m:sSubPr>
                  <m:ctrlPr>
                    <w:rPr>
                      <w:rFonts w:ascii="Cambria Math" w:hAnsi="Cambria Math"/>
                      <w:i/>
                      <w:sz w:val="18"/>
                      <w:szCs w:val="18"/>
                    </w:rPr>
                  </m:ctrlPr>
                </m:sSubPr>
                <m:e>
                  <m:r>
                    <m:rPr>
                      <m:sty m:val="p"/>
                    </m:rPr>
                    <w:rPr>
                      <w:rFonts w:ascii="Cambria Math" w:hAnsi="Cambria Math"/>
                      <w:sz w:val="18"/>
                      <w:szCs w:val="18"/>
                    </w:rPr>
                    <m:t>g</m:t>
                  </m:r>
                  <m:ctrlPr>
                    <w:rPr>
                      <w:rFonts w:ascii="Cambria Math" w:hAnsi="Cambria Math"/>
                      <w:sz w:val="18"/>
                      <w:szCs w:val="18"/>
                    </w:rPr>
                  </m:ctrlPr>
                </m:e>
                <m:sub>
                  <m:r>
                    <w:rPr>
                      <w:rFonts w:ascii="Cambria Math" w:hAnsi="Cambria Math"/>
                      <w:sz w:val="18"/>
                      <w:szCs w:val="18"/>
                    </w:rPr>
                    <m:t>2</m:t>
                  </m:r>
                </m:sub>
              </m:sSub>
              <m:d>
                <m:dPr>
                  <m:ctrlPr>
                    <w:rPr>
                      <w:rFonts w:ascii="Cambria Math" w:hAnsi="Cambria Math"/>
                      <w:sz w:val="18"/>
                      <w:szCs w:val="18"/>
                    </w:rPr>
                  </m:ctrlPr>
                </m:dPr>
                <m:e>
                  <m:r>
                    <m:rPr>
                      <m:sty m:val="p"/>
                    </m:rPr>
                    <w:rPr>
                      <w:rFonts w:ascii="Cambria Math" w:hAnsi="Cambria Math"/>
                      <w:sz w:val="18"/>
                      <w:szCs w:val="18"/>
                    </w:rPr>
                    <m:t>M⋅W</m:t>
                  </m:r>
                  <m:ctrlPr>
                    <w:rPr>
                      <w:rFonts w:ascii="Cambria Math" w:hAnsi="Cambria Math"/>
                      <w:i/>
                      <w:sz w:val="18"/>
                      <w:szCs w:val="18"/>
                    </w:rPr>
                  </m:ctrlPr>
                </m:e>
              </m:d>
              <m:r>
                <w:rPr>
                  <w:rFonts w:ascii="Cambria Math" w:hAnsi="Cambria Math"/>
                  <w:sz w:val="18"/>
                  <w:szCs w:val="18"/>
                </w:rPr>
                <m:t>+</m:t>
              </m:r>
              <m:d>
                <m:dPr>
                  <m:begChr m:val="⌈"/>
                  <m:endChr m:val="⌉"/>
                  <m:ctrlPr>
                    <w:rPr>
                      <w:rFonts w:ascii="Cambria Math" w:hAnsi="Cambria Math"/>
                      <w:sz w:val="18"/>
                      <w:szCs w:val="18"/>
                    </w:rPr>
                  </m:ctrlPr>
                </m:dPr>
                <m:e>
                  <m:r>
                    <w:rPr>
                      <w:rFonts w:ascii="Cambria Math" w:hAnsi="Cambria Math"/>
                      <w:sz w:val="18"/>
                      <w:szCs w:val="18"/>
                    </w:rPr>
                    <m:t>lo</m:t>
                  </m:r>
                  <m:sSub>
                    <m:sSubPr>
                      <m:ctrlPr>
                        <w:rPr>
                          <w:rFonts w:ascii="Cambria Math" w:hAnsi="Cambria Math"/>
                          <w:i/>
                          <w:sz w:val="18"/>
                          <w:szCs w:val="18"/>
                        </w:rPr>
                      </m:ctrlPr>
                    </m:sSubPr>
                    <m:e>
                      <m:r>
                        <w:rPr>
                          <w:rFonts w:ascii="Cambria Math" w:hAnsi="Cambria Math"/>
                          <w:sz w:val="18"/>
                          <w:szCs w:val="18"/>
                        </w:rPr>
                        <m:t>g</m:t>
                      </m:r>
                    </m:e>
                    <m:sub>
                      <m:r>
                        <w:rPr>
                          <w:rFonts w:ascii="Cambria Math" w:hAnsi="Cambria Math"/>
                          <w:sz w:val="18"/>
                          <w:szCs w:val="18"/>
                        </w:rPr>
                        <m:t>2</m:t>
                      </m:r>
                    </m:sub>
                  </m:sSub>
                  <m:d>
                    <m:dPr>
                      <m:ctrlPr>
                        <w:rPr>
                          <w:rFonts w:ascii="Cambria Math" w:hAnsi="Cambria Math"/>
                          <w:sz w:val="18"/>
                          <w:szCs w:val="18"/>
                        </w:rPr>
                      </m:ctrlPr>
                    </m:dPr>
                    <m:e>
                      <m:sSubSup>
                        <m:sSubSupPr>
                          <m:ctrlPr>
                            <w:rPr>
                              <w:rFonts w:ascii="Cambria Math" w:hAnsi="Cambria Math"/>
                              <w:i/>
                              <w:sz w:val="18"/>
                              <w:szCs w:val="18"/>
                            </w:rPr>
                          </m:ctrlPr>
                        </m:sSubSupPr>
                        <m:e>
                          <m:r>
                            <w:rPr>
                              <w:rFonts w:ascii="Cambria Math" w:hAnsi="Cambria Math"/>
                              <w:sz w:val="18"/>
                              <w:szCs w:val="18"/>
                            </w:rPr>
                            <m:t>C</m:t>
                          </m:r>
                          <m:ctrlPr>
                            <w:rPr>
                              <w:rFonts w:ascii="Cambria Math" w:hAnsi="Cambria Math"/>
                              <w:sz w:val="18"/>
                              <w:szCs w:val="18"/>
                            </w:rPr>
                          </m:ctrlPr>
                        </m:e>
                        <m:sub>
                          <m:r>
                            <w:rPr>
                              <w:rFonts w:ascii="Cambria Math" w:hAnsi="Cambria Math"/>
                              <w:sz w:val="18"/>
                              <w:szCs w:val="18"/>
                            </w:rPr>
                            <m:t>M-1</m:t>
                          </m:r>
                        </m:sub>
                        <m:sup>
                          <m:r>
                            <w:rPr>
                              <w:rFonts w:ascii="Cambria Math" w:hAnsi="Cambria Math"/>
                              <w:sz w:val="18"/>
                              <w:szCs w:val="18"/>
                            </w:rPr>
                            <m:t>N-1</m:t>
                          </m:r>
                        </m:sup>
                      </m:sSubSup>
                      <m:ctrlPr>
                        <w:rPr>
                          <w:rFonts w:ascii="Cambria Math" w:hAnsi="Cambria Math"/>
                          <w:i/>
                          <w:sz w:val="18"/>
                          <w:szCs w:val="18"/>
                        </w:rPr>
                      </m:ctrlPr>
                    </m:e>
                  </m:d>
                </m:e>
              </m:d>
              <m:r>
                <w:rPr>
                  <w:rFonts w:ascii="Cambria Math" w:hAnsi="Cambria Math"/>
                  <w:sz w:val="18"/>
                  <w:szCs w:val="18"/>
                </w:rPr>
                <m:t>+7+</m:t>
              </m:r>
              <m:d>
                <m:dPr>
                  <m:ctrlPr>
                    <w:rPr>
                      <w:rFonts w:ascii="Cambria Math" w:hAnsi="Cambria Math"/>
                      <w:i/>
                      <w:sz w:val="18"/>
                      <w:szCs w:val="18"/>
                    </w:rPr>
                  </m:ctrlPr>
                </m:dPr>
                <m:e>
                  <m:r>
                    <w:rPr>
                      <w:rFonts w:ascii="Cambria Math" w:hAnsi="Cambria Math"/>
                      <w:sz w:val="18"/>
                      <w:szCs w:val="18"/>
                    </w:rPr>
                    <m:t>W⋅N-1</m:t>
                  </m:r>
                </m:e>
              </m:d>
              <m:r>
                <m:rPr>
                  <m:sty m:val="p"/>
                </m:rPr>
                <w:rPr>
                  <w:rFonts w:ascii="Cambria Math" w:hAnsi="Cambria Math"/>
                  <w:sz w:val="18"/>
                  <w:szCs w:val="18"/>
                </w:rPr>
                <m:t>⋅</m:t>
              </m:r>
              <m:r>
                <w:rPr>
                  <w:rFonts w:ascii="Cambria Math" w:hAnsi="Cambria Math"/>
                  <w:sz w:val="18"/>
                  <w:szCs w:val="18"/>
                </w:rPr>
                <m:t>4</m:t>
              </m:r>
            </m:oMath>
            <w:r w:rsidRPr="00CB04FB">
              <w:rPr>
                <w:sz w:val="18"/>
                <w:szCs w:val="18"/>
              </w:rPr>
              <w:t xml:space="preserve"> </w:t>
            </w:r>
          </w:p>
        </w:tc>
        <w:tc>
          <w:tcPr>
            <w:tcW w:w="916" w:type="dxa"/>
          </w:tcPr>
          <w:p w14:paraId="714653A6" w14:textId="77777777" w:rsidR="001256DA" w:rsidRPr="00CB04FB" w:rsidRDefault="001256DA" w:rsidP="00CB04FB">
            <w:pPr>
              <w:jc w:val="center"/>
              <w:rPr>
                <w:sz w:val="18"/>
                <w:szCs w:val="18"/>
              </w:rPr>
            </w:pPr>
            <w:r w:rsidRPr="00CB04FB">
              <w:rPr>
                <w:sz w:val="18"/>
                <w:szCs w:val="18"/>
              </w:rPr>
              <w:t>182</w:t>
            </w:r>
            <w:r>
              <w:rPr>
                <w:sz w:val="18"/>
                <w:szCs w:val="18"/>
              </w:rPr>
              <w:t>, 64%</w:t>
            </w:r>
          </w:p>
        </w:tc>
      </w:tr>
    </w:tbl>
    <w:p w14:paraId="5E7BA52A" w14:textId="77777777" w:rsidR="001256DA" w:rsidRPr="00582389" w:rsidRDefault="001256DA" w:rsidP="001256DA">
      <w:pPr>
        <w:rPr>
          <w:b/>
          <w:bCs/>
          <w:sz w:val="20"/>
          <w:szCs w:val="20"/>
        </w:rPr>
      </w:pPr>
    </w:p>
    <w:p w14:paraId="487C1AF8" w14:textId="77777777" w:rsidR="001256DA" w:rsidRPr="00BB0957" w:rsidRDefault="001256DA" w:rsidP="001256DA">
      <w:pPr>
        <w:rPr>
          <w:sz w:val="20"/>
          <w:szCs w:val="20"/>
        </w:rPr>
      </w:pPr>
      <w:r w:rsidRPr="00BB0957">
        <w:rPr>
          <w:sz w:val="20"/>
          <w:szCs w:val="20"/>
        </w:rPr>
        <w:t xml:space="preserve">We have </w:t>
      </w:r>
    </w:p>
    <w:p w14:paraId="5C236659" w14:textId="170ED6B6" w:rsidR="001256DA" w:rsidRPr="008F2EE2" w:rsidRDefault="001256DA" w:rsidP="001256DA">
      <w:pPr>
        <w:rPr>
          <w:b/>
          <w:bCs/>
          <w:sz w:val="20"/>
          <w:szCs w:val="20"/>
        </w:rPr>
      </w:pPr>
      <w:r w:rsidRPr="008F2EE2">
        <w:rPr>
          <w:b/>
          <w:bCs/>
          <w:sz w:val="20"/>
          <w:szCs w:val="20"/>
        </w:rPr>
        <w:t>Observation</w:t>
      </w:r>
      <w:r w:rsidR="001A4F7E">
        <w:rPr>
          <w:b/>
          <w:bCs/>
          <w:sz w:val="20"/>
          <w:szCs w:val="20"/>
        </w:rPr>
        <w:t xml:space="preserve"> 4-2</w:t>
      </w:r>
      <w:r w:rsidRPr="008F2EE2">
        <w:rPr>
          <w:b/>
          <w:bCs/>
          <w:sz w:val="20"/>
          <w:szCs w:val="20"/>
        </w:rPr>
        <w:t>:</w:t>
      </w:r>
    </w:p>
    <w:p w14:paraId="551A3E65" w14:textId="7AA66FE3" w:rsidR="001256DA" w:rsidRPr="00BB0957" w:rsidRDefault="000675EA" w:rsidP="001256DA">
      <w:pPr>
        <w:pStyle w:val="ListParagraph"/>
        <w:numPr>
          <w:ilvl w:val="0"/>
          <w:numId w:val="25"/>
        </w:numPr>
        <w:contextualSpacing w:val="0"/>
        <w:rPr>
          <w:b/>
          <w:bCs/>
          <w:sz w:val="20"/>
          <w:szCs w:val="20"/>
        </w:rPr>
      </w:pPr>
      <w:r w:rsidRPr="000675EA">
        <w:rPr>
          <w:b/>
          <w:bCs/>
          <w:sz w:val="20"/>
          <w:szCs w:val="20"/>
        </w:rPr>
        <w:t>Reporting selected</w:t>
      </w:r>
      <w:r w:rsidR="001256DA" w:rsidRPr="00BB0957">
        <w:rPr>
          <w:b/>
          <w:bCs/>
          <w:sz w:val="20"/>
          <w:szCs w:val="20"/>
        </w:rPr>
        <w:t xml:space="preserve"> beams out of all set B beams rather than reporting all set B beams is beneficial</w:t>
      </w:r>
      <w:r>
        <w:rPr>
          <w:b/>
          <w:bCs/>
          <w:sz w:val="20"/>
          <w:szCs w:val="20"/>
        </w:rPr>
        <w:t xml:space="preserve"> in reducing feedback overhead</w:t>
      </w:r>
      <w:r w:rsidR="001256DA" w:rsidRPr="00BB0957">
        <w:rPr>
          <w:b/>
          <w:bCs/>
          <w:sz w:val="20"/>
          <w:szCs w:val="20"/>
        </w:rPr>
        <w:t>, which can be supported by bitmap(s) or combinatorial index/indices.</w:t>
      </w:r>
    </w:p>
    <w:p w14:paraId="6AD88F44"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0FD1719" w14:textId="77777777" w:rsidR="001256DA" w:rsidRPr="00BB0957" w:rsidRDefault="001256DA" w:rsidP="001256DA">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86BC311" w14:textId="77777777" w:rsidR="001256DA" w:rsidRDefault="001256DA" w:rsidP="001256DA">
      <w:pPr>
        <w:rPr>
          <w:b/>
          <w:bCs/>
          <w:szCs w:val="20"/>
        </w:rPr>
      </w:pPr>
    </w:p>
    <w:p w14:paraId="398A77C0" w14:textId="42F90D27" w:rsidR="00117416" w:rsidRDefault="000C1B08" w:rsidP="000C1B08">
      <w:pPr>
        <w:pStyle w:val="Heading3"/>
      </w:pPr>
      <w:r>
        <w:t>Beam reporting: BM UE-side model inference</w:t>
      </w:r>
    </w:p>
    <w:p w14:paraId="51BC9656" w14:textId="77777777" w:rsidR="00087635" w:rsidRDefault="00087635" w:rsidP="00087635"/>
    <w:p w14:paraId="5FAB75FA" w14:textId="1F8D5D32" w:rsidR="00087635" w:rsidRPr="00D71602" w:rsidRDefault="00087635" w:rsidP="00087635">
      <w:pPr>
        <w:rPr>
          <w:sz w:val="20"/>
          <w:szCs w:val="20"/>
        </w:rPr>
      </w:pPr>
      <w:r w:rsidRPr="00D71602">
        <w:rPr>
          <w:sz w:val="20"/>
          <w:szCs w:val="20"/>
        </w:rPr>
        <w:t xml:space="preserve">For UE-side model inference beam reporting, two options were </w:t>
      </w:r>
      <w:proofErr w:type="gramStart"/>
      <w:r w:rsidRPr="00D71602">
        <w:rPr>
          <w:sz w:val="20"/>
          <w:szCs w:val="20"/>
        </w:rPr>
        <w:t>agreed</w:t>
      </w:r>
      <w:proofErr w:type="gramEnd"/>
      <w:r w:rsidRPr="00D71602">
        <w:rPr>
          <w:sz w:val="20"/>
          <w:szCs w:val="20"/>
        </w:rPr>
        <w:t xml:space="preserve"> and two additional ones are under study:</w:t>
      </w:r>
    </w:p>
    <w:p w14:paraId="5BF5B92E" w14:textId="77777777" w:rsidR="00F813F4" w:rsidRDefault="00F813F4" w:rsidP="00087635"/>
    <w:p w14:paraId="06EAD888" w14:textId="77777777" w:rsidR="00F813F4" w:rsidRDefault="00F813F4" w:rsidP="00087635"/>
    <w:p w14:paraId="5898F9AB" w14:textId="592A4B0D" w:rsidR="00F813F4" w:rsidRDefault="00F813F4" w:rsidP="00087635">
      <w:r>
        <w:rPr>
          <w:noProof/>
        </w:rPr>
        <mc:AlternateContent>
          <mc:Choice Requires="wps">
            <w:drawing>
              <wp:anchor distT="0" distB="0" distL="114300" distR="114300" simplePos="0" relativeHeight="251681792" behindDoc="0" locked="0" layoutInCell="1" allowOverlap="1" wp14:anchorId="468E19DF" wp14:editId="54836C48">
                <wp:simplePos x="0" y="0"/>
                <wp:positionH relativeFrom="column">
                  <wp:posOffset>0</wp:posOffset>
                </wp:positionH>
                <wp:positionV relativeFrom="paragraph">
                  <wp:posOffset>0</wp:posOffset>
                </wp:positionV>
                <wp:extent cx="1828800" cy="1828800"/>
                <wp:effectExtent l="0" t="0" r="0" b="0"/>
                <wp:wrapSquare wrapText="bothSides"/>
                <wp:docPr id="2153092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1: Beam information on predicted Top K beam(s) among a set of </w:t>
                            </w:r>
                            <w:proofErr w:type="gramStart"/>
                            <w:r w:rsidRPr="00F813F4">
                              <w:rPr>
                                <w:b/>
                                <w:bCs/>
                                <w:sz w:val="20"/>
                                <w:szCs w:val="20"/>
                              </w:rPr>
                              <w:t>beams</w:t>
                            </w:r>
                            <w:proofErr w:type="gramEnd"/>
                          </w:p>
                          <w:p w14:paraId="77116324"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2: Beam information on predicted Top K beam(s) among a set of beams and RSRP of predicted Top K beam(s) among a set of </w:t>
                            </w:r>
                            <w:proofErr w:type="gramStart"/>
                            <w:r w:rsidRPr="00F813F4">
                              <w:rPr>
                                <w:b/>
                                <w:bCs/>
                                <w:sz w:val="20"/>
                                <w:szCs w:val="20"/>
                              </w:rPr>
                              <w:t>beams</w:t>
                            </w:r>
                            <w:proofErr w:type="gramEnd"/>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w:t>
                            </w:r>
                            <w:proofErr w:type="gramStart"/>
                            <w:r w:rsidRPr="00F813F4">
                              <w:rPr>
                                <w:b/>
                                <w:bCs/>
                                <w:sz w:val="20"/>
                                <w:szCs w:val="20"/>
                              </w:rPr>
                              <w:t>information</w:t>
                            </w:r>
                            <w:proofErr w:type="gramEnd"/>
                            <w:r w:rsidRPr="00F813F4">
                              <w:rPr>
                                <w:b/>
                                <w:bCs/>
                                <w:sz w:val="20"/>
                                <w:szCs w:val="20"/>
                              </w:rPr>
                              <w:t xml:space="preserve">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w:t>
                            </w:r>
                            <w:proofErr w:type="gramStart"/>
                            <w:r w:rsidRPr="00F813F4">
                              <w:rPr>
                                <w:b/>
                                <w:bCs/>
                                <w:sz w:val="20"/>
                                <w:szCs w:val="20"/>
                              </w:rPr>
                              <w:t>options</w:t>
                            </w:r>
                            <w:proofErr w:type="gramEnd"/>
                            <w:r w:rsidRPr="00F813F4">
                              <w:rPr>
                                <w:b/>
                                <w:bCs/>
                                <w:sz w:val="20"/>
                                <w:szCs w:val="20"/>
                              </w:rPr>
                              <w:t xml:space="preserve">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3: Beam information on predicted Top K beam(s) among a set of beams and probability</w:t>
                            </w:r>
                            <w:r w:rsidRPr="00F813F4">
                              <w:rPr>
                                <w:b/>
                                <w:bCs/>
                                <w:color w:val="FF0000"/>
                                <w:sz w:val="20"/>
                                <w:szCs w:val="20"/>
                              </w:rPr>
                              <w:t xml:space="preserve"> </w:t>
                            </w:r>
                            <w:r w:rsidRPr="00F813F4">
                              <w:rPr>
                                <w:b/>
                                <w:bCs/>
                                <w:sz w:val="20"/>
                                <w:szCs w:val="20"/>
                              </w:rPr>
                              <w:t xml:space="preserve">information of predicted Top K beam(s) among a set of </w:t>
                            </w:r>
                            <w:proofErr w:type="gramStart"/>
                            <w:r w:rsidRPr="00F813F4">
                              <w:rPr>
                                <w:b/>
                                <w:bCs/>
                                <w:sz w:val="20"/>
                                <w:szCs w:val="20"/>
                              </w:rPr>
                              <w:t>beams</w:t>
                            </w:r>
                            <w:proofErr w:type="gramEnd"/>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proofErr w:type="gramStart"/>
                            <w:r w:rsidRPr="00F813F4">
                              <w:rPr>
                                <w:b/>
                                <w:bCs/>
                                <w:sz w:val="20"/>
                                <w:szCs w:val="20"/>
                              </w:rPr>
                              <w:t>information</w:t>
                            </w:r>
                            <w:proofErr w:type="gramEnd"/>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Probability information is the probability of the beam to be the Top 1 or Top K </w:t>
                            </w:r>
                            <w:proofErr w:type="gramStart"/>
                            <w:r w:rsidRPr="00F813F4">
                              <w:rPr>
                                <w:b/>
                                <w:bCs/>
                                <w:sz w:val="20"/>
                                <w:szCs w:val="20"/>
                              </w:rPr>
                              <w:t>beam</w:t>
                            </w:r>
                            <w:proofErr w:type="gramEnd"/>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4: Beam information on predicted Top K beam(s) among a set of beams, RSRP of predicted Top K beam(s) among a set of beams, and confidence information of the </w:t>
                            </w:r>
                            <w:proofErr w:type="gramStart"/>
                            <w:r w:rsidRPr="00F813F4">
                              <w:rPr>
                                <w:b/>
                                <w:bCs/>
                                <w:sz w:val="20"/>
                                <w:szCs w:val="20"/>
                              </w:rPr>
                              <w:t>RSRP</w:t>
                            </w:r>
                            <w:proofErr w:type="gramEnd"/>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w:t>
                            </w:r>
                            <w:proofErr w:type="gramStart"/>
                            <w:r w:rsidRPr="00F813F4">
                              <w:rPr>
                                <w:b/>
                                <w:bCs/>
                                <w:sz w:val="20"/>
                                <w:szCs w:val="20"/>
                              </w:rPr>
                              <w:t>RSRP</w:t>
                            </w:r>
                            <w:proofErr w:type="gramEnd"/>
                            <w:r w:rsidRPr="00F813F4">
                              <w:rPr>
                                <w:b/>
                                <w:bCs/>
                                <w:sz w:val="20"/>
                                <w:szCs w:val="20"/>
                              </w:rPr>
                              <w:t xml:space="preserve">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the definition and quantization method of confidence </w:t>
                            </w:r>
                            <w:proofErr w:type="gramStart"/>
                            <w:r w:rsidRPr="00F813F4">
                              <w:rPr>
                                <w:b/>
                                <w:bCs/>
                                <w:sz w:val="20"/>
                                <w:szCs w:val="20"/>
                              </w:rPr>
                              <w:t>information</w:t>
                            </w:r>
                            <w:proofErr w:type="gramEnd"/>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68E19DF" id="_x0000_s1036" type="#_x0000_t202" style="position:absolute;margin-left:0;margin-top:0;width:2in;height:2in;z-index:2516817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GgNY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" filled="f" strokeweight=".5pt">
                <v:fill o:detectmouseclick="t"/>
                <v:textbox style="mso-fit-shape-to-text:t">
                  <w:txbxContent>
                    <w:p w14:paraId="00A88CBE" w14:textId="77777777" w:rsidR="00F813F4" w:rsidRPr="00F813F4" w:rsidRDefault="00F813F4" w:rsidP="00F813F4">
                      <w:pPr>
                        <w:rPr>
                          <w:rFonts w:eastAsia="DengXian"/>
                          <w:b/>
                          <w:bCs/>
                          <w:sz w:val="20"/>
                          <w:szCs w:val="20"/>
                          <w:highlight w:val="green"/>
                        </w:rPr>
                      </w:pPr>
                      <w:r w:rsidRPr="00F813F4">
                        <w:rPr>
                          <w:rFonts w:eastAsia="DengXian" w:hint="eastAsia"/>
                          <w:b/>
                          <w:bCs/>
                          <w:sz w:val="20"/>
                          <w:szCs w:val="20"/>
                          <w:highlight w:val="green"/>
                        </w:rPr>
                        <w:t>A</w:t>
                      </w:r>
                      <w:r w:rsidRPr="00F813F4">
                        <w:rPr>
                          <w:rFonts w:eastAsia="DengXian"/>
                          <w:b/>
                          <w:bCs/>
                          <w:sz w:val="20"/>
                          <w:szCs w:val="20"/>
                          <w:highlight w:val="green"/>
                        </w:rPr>
                        <w:t>greement</w:t>
                      </w:r>
                    </w:p>
                    <w:p w14:paraId="5D2BF936" w14:textId="77777777" w:rsidR="00F813F4" w:rsidRPr="00F813F4" w:rsidRDefault="00F813F4" w:rsidP="00F813F4">
                      <w:pPr>
                        <w:rPr>
                          <w:b/>
                          <w:bCs/>
                          <w:sz w:val="20"/>
                          <w:szCs w:val="20"/>
                        </w:rPr>
                      </w:pPr>
                      <w:r w:rsidRPr="00F813F4">
                        <w:rPr>
                          <w:b/>
                          <w:bCs/>
                          <w:sz w:val="20"/>
                          <w:szCs w:val="20"/>
                        </w:rPr>
                        <w:t xml:space="preserve">For UE-sided model, at least for BM-Case1, for content in the report of inference results, support </w:t>
                      </w:r>
                    </w:p>
                    <w:p w14:paraId="7B04828D"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1: Beam information on predicted Top K beam(s) among a set of </w:t>
                      </w:r>
                      <w:proofErr w:type="gramStart"/>
                      <w:r w:rsidRPr="00F813F4">
                        <w:rPr>
                          <w:b/>
                          <w:bCs/>
                          <w:sz w:val="20"/>
                          <w:szCs w:val="20"/>
                        </w:rPr>
                        <w:t>beams</w:t>
                      </w:r>
                      <w:proofErr w:type="gramEnd"/>
                    </w:p>
                    <w:p w14:paraId="77116324" w14:textId="77777777" w:rsidR="00F813F4" w:rsidRPr="00F813F4" w:rsidRDefault="00F813F4" w:rsidP="00F813F4">
                      <w:pPr>
                        <w:pStyle w:val="ListParagraph"/>
                        <w:numPr>
                          <w:ilvl w:val="0"/>
                          <w:numId w:val="41"/>
                        </w:numPr>
                        <w:spacing w:after="1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2: Beam information on predicted Top K beam(s) among a set of beams and RSRP of predicted Top K beam(s) among a set of </w:t>
                      </w:r>
                      <w:proofErr w:type="gramStart"/>
                      <w:r w:rsidRPr="00F813F4">
                        <w:rPr>
                          <w:b/>
                          <w:bCs/>
                          <w:sz w:val="20"/>
                          <w:szCs w:val="20"/>
                        </w:rPr>
                        <w:t>beams</w:t>
                      </w:r>
                      <w:proofErr w:type="gramEnd"/>
                    </w:p>
                    <w:p w14:paraId="711548F2"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At least K=1 and more, FFS on max value</w:t>
                      </w:r>
                    </w:p>
                    <w:p w14:paraId="589C6945"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beam </w:t>
                      </w:r>
                      <w:proofErr w:type="gramStart"/>
                      <w:r w:rsidRPr="00F813F4">
                        <w:rPr>
                          <w:b/>
                          <w:bCs/>
                          <w:sz w:val="20"/>
                          <w:szCs w:val="20"/>
                        </w:rPr>
                        <w:t>information</w:t>
                      </w:r>
                      <w:proofErr w:type="gramEnd"/>
                      <w:r w:rsidRPr="00F813F4">
                        <w:rPr>
                          <w:b/>
                          <w:bCs/>
                          <w:sz w:val="20"/>
                          <w:szCs w:val="20"/>
                        </w:rPr>
                        <w:t xml:space="preserve"> </w:t>
                      </w:r>
                    </w:p>
                    <w:p w14:paraId="037F5190"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the definition of predicted Top K beam(s)</w:t>
                      </w:r>
                    </w:p>
                    <w:p w14:paraId="4668BE74"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FFS on definition of reported RSRP when applicable</w:t>
                      </w:r>
                    </w:p>
                    <w:p w14:paraId="3B5F4A5F" w14:textId="77777777" w:rsidR="00F813F4" w:rsidRPr="00F813F4" w:rsidRDefault="00F813F4" w:rsidP="00F813F4">
                      <w:pPr>
                        <w:pStyle w:val="ListParagraph"/>
                        <w:numPr>
                          <w:ilvl w:val="0"/>
                          <w:numId w:val="41"/>
                        </w:numPr>
                        <w:spacing w:after="180"/>
                        <w:contextualSpacing w:val="0"/>
                        <w:rPr>
                          <w:b/>
                          <w:bCs/>
                          <w:sz w:val="20"/>
                          <w:szCs w:val="20"/>
                        </w:rPr>
                      </w:pPr>
                      <w:r w:rsidRPr="00F813F4">
                        <w:rPr>
                          <w:b/>
                          <w:bCs/>
                          <w:sz w:val="20"/>
                          <w:szCs w:val="20"/>
                        </w:rPr>
                        <w:t xml:space="preserve">FFS on other information in the report with potential down selection among the following </w:t>
                      </w:r>
                      <w:proofErr w:type="gramStart"/>
                      <w:r w:rsidRPr="00F813F4">
                        <w:rPr>
                          <w:b/>
                          <w:bCs/>
                          <w:sz w:val="20"/>
                          <w:szCs w:val="20"/>
                        </w:rPr>
                        <w:t>options</w:t>
                      </w:r>
                      <w:proofErr w:type="gramEnd"/>
                      <w:r w:rsidRPr="00F813F4">
                        <w:rPr>
                          <w:b/>
                          <w:bCs/>
                          <w:sz w:val="20"/>
                          <w:szCs w:val="20"/>
                        </w:rPr>
                        <w:t xml:space="preserve"> </w:t>
                      </w:r>
                    </w:p>
                    <w:p w14:paraId="51B4FD5F"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3: Beam information on predicted Top K beam(s) among a set of beams and probability</w:t>
                      </w:r>
                      <w:r w:rsidRPr="00F813F4">
                        <w:rPr>
                          <w:b/>
                          <w:bCs/>
                          <w:color w:val="FF0000"/>
                          <w:sz w:val="20"/>
                          <w:szCs w:val="20"/>
                        </w:rPr>
                        <w:t xml:space="preserve"> </w:t>
                      </w:r>
                      <w:r w:rsidRPr="00F813F4">
                        <w:rPr>
                          <w:b/>
                          <w:bCs/>
                          <w:sz w:val="20"/>
                          <w:szCs w:val="20"/>
                        </w:rPr>
                        <w:t xml:space="preserve">information of predicted Top K beam(s) among a set of </w:t>
                      </w:r>
                      <w:proofErr w:type="gramStart"/>
                      <w:r w:rsidRPr="00F813F4">
                        <w:rPr>
                          <w:b/>
                          <w:bCs/>
                          <w:sz w:val="20"/>
                          <w:szCs w:val="20"/>
                        </w:rPr>
                        <w:t>beams</w:t>
                      </w:r>
                      <w:proofErr w:type="gramEnd"/>
                    </w:p>
                    <w:p w14:paraId="2768FDB4"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FFS on the quantization method of probability</w:t>
                      </w:r>
                      <w:r w:rsidRPr="00F813F4">
                        <w:rPr>
                          <w:b/>
                          <w:bCs/>
                          <w:color w:val="FF0000"/>
                          <w:sz w:val="20"/>
                          <w:szCs w:val="20"/>
                        </w:rPr>
                        <w:t xml:space="preserve"> </w:t>
                      </w:r>
                      <w:proofErr w:type="gramStart"/>
                      <w:r w:rsidRPr="00F813F4">
                        <w:rPr>
                          <w:b/>
                          <w:bCs/>
                          <w:sz w:val="20"/>
                          <w:szCs w:val="20"/>
                        </w:rPr>
                        <w:t>information</w:t>
                      </w:r>
                      <w:proofErr w:type="gramEnd"/>
                    </w:p>
                    <w:p w14:paraId="01D9B43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Probability information is the probability of the beam to be the Top 1 or Top K </w:t>
                      </w:r>
                      <w:proofErr w:type="gramStart"/>
                      <w:r w:rsidRPr="00F813F4">
                        <w:rPr>
                          <w:b/>
                          <w:bCs/>
                          <w:sz w:val="20"/>
                          <w:szCs w:val="20"/>
                        </w:rPr>
                        <w:t>beam</w:t>
                      </w:r>
                      <w:proofErr w:type="gramEnd"/>
                    </w:p>
                    <w:p w14:paraId="17E362F2" w14:textId="77777777" w:rsidR="00F813F4" w:rsidRPr="00F813F4" w:rsidRDefault="00F813F4" w:rsidP="00F813F4">
                      <w:pPr>
                        <w:pStyle w:val="ListParagraph"/>
                        <w:numPr>
                          <w:ilvl w:val="0"/>
                          <w:numId w:val="42"/>
                        </w:numPr>
                        <w:spacing w:after="180"/>
                        <w:ind w:left="1080"/>
                        <w:contextualSpacing w:val="0"/>
                        <w:rPr>
                          <w:b/>
                          <w:bCs/>
                          <w:sz w:val="20"/>
                          <w:szCs w:val="20"/>
                        </w:rPr>
                      </w:pPr>
                      <w:proofErr w:type="spellStart"/>
                      <w:r w:rsidRPr="00F813F4">
                        <w:rPr>
                          <w:b/>
                          <w:bCs/>
                          <w:sz w:val="20"/>
                          <w:szCs w:val="20"/>
                        </w:rPr>
                        <w:t>Opt</w:t>
                      </w:r>
                      <w:proofErr w:type="spellEnd"/>
                      <w:r w:rsidRPr="00F813F4">
                        <w:rPr>
                          <w:b/>
                          <w:bCs/>
                          <w:sz w:val="20"/>
                          <w:szCs w:val="20"/>
                        </w:rPr>
                        <w:t xml:space="preserve"> 4: Beam information on predicted Top K beam(s) among a set of beams, RSRP of predicted Top K beam(s) among a set of beams, and confidence information of the </w:t>
                      </w:r>
                      <w:proofErr w:type="gramStart"/>
                      <w:r w:rsidRPr="00F813F4">
                        <w:rPr>
                          <w:b/>
                          <w:bCs/>
                          <w:sz w:val="20"/>
                          <w:szCs w:val="20"/>
                        </w:rPr>
                        <w:t>RSRP</w:t>
                      </w:r>
                      <w:proofErr w:type="gramEnd"/>
                    </w:p>
                    <w:p w14:paraId="0957A3E7"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definition of reported </w:t>
                      </w:r>
                      <w:proofErr w:type="gramStart"/>
                      <w:r w:rsidRPr="00F813F4">
                        <w:rPr>
                          <w:b/>
                          <w:bCs/>
                          <w:sz w:val="20"/>
                          <w:szCs w:val="20"/>
                        </w:rPr>
                        <w:t>RSRP</w:t>
                      </w:r>
                      <w:proofErr w:type="gramEnd"/>
                      <w:r w:rsidRPr="00F813F4">
                        <w:rPr>
                          <w:b/>
                          <w:bCs/>
                          <w:sz w:val="20"/>
                          <w:szCs w:val="20"/>
                        </w:rPr>
                        <w:t xml:space="preserve"> </w:t>
                      </w:r>
                    </w:p>
                    <w:p w14:paraId="02379210" w14:textId="77777777" w:rsidR="00F813F4" w:rsidRPr="00F813F4" w:rsidRDefault="00F813F4" w:rsidP="00F813F4">
                      <w:pPr>
                        <w:pStyle w:val="ListParagraph"/>
                        <w:numPr>
                          <w:ilvl w:val="1"/>
                          <w:numId w:val="42"/>
                        </w:numPr>
                        <w:spacing w:after="180"/>
                        <w:ind w:left="1800"/>
                        <w:contextualSpacing w:val="0"/>
                        <w:rPr>
                          <w:b/>
                          <w:bCs/>
                          <w:sz w:val="20"/>
                          <w:szCs w:val="20"/>
                        </w:rPr>
                      </w:pPr>
                      <w:r w:rsidRPr="00F813F4">
                        <w:rPr>
                          <w:b/>
                          <w:bCs/>
                          <w:sz w:val="20"/>
                          <w:szCs w:val="20"/>
                        </w:rPr>
                        <w:t xml:space="preserve">FFS on the definition and quantization method of confidence </w:t>
                      </w:r>
                      <w:proofErr w:type="gramStart"/>
                      <w:r w:rsidRPr="00F813F4">
                        <w:rPr>
                          <w:b/>
                          <w:bCs/>
                          <w:sz w:val="20"/>
                          <w:szCs w:val="20"/>
                        </w:rPr>
                        <w:t>information</w:t>
                      </w:r>
                      <w:proofErr w:type="gramEnd"/>
                    </w:p>
                    <w:p w14:paraId="28EB2BAF" w14:textId="77777777" w:rsidR="00F813F4" w:rsidRPr="00F813F4" w:rsidRDefault="00F813F4" w:rsidP="00F813F4">
                      <w:pPr>
                        <w:pStyle w:val="ListParagraph"/>
                        <w:numPr>
                          <w:ilvl w:val="0"/>
                          <w:numId w:val="42"/>
                        </w:numPr>
                        <w:spacing w:after="180"/>
                        <w:ind w:left="1080"/>
                        <w:contextualSpacing w:val="0"/>
                        <w:rPr>
                          <w:b/>
                          <w:bCs/>
                          <w:sz w:val="20"/>
                          <w:szCs w:val="20"/>
                        </w:rPr>
                      </w:pPr>
                      <w:r w:rsidRPr="00F813F4">
                        <w:rPr>
                          <w:b/>
                          <w:bCs/>
                          <w:sz w:val="20"/>
                          <w:szCs w:val="20"/>
                        </w:rPr>
                        <w:t>Other options are not precluded.</w:t>
                      </w:r>
                    </w:p>
                    <w:p w14:paraId="60F79112" w14:textId="77777777" w:rsidR="00F813F4" w:rsidRPr="00B4714B" w:rsidRDefault="00F813F4" w:rsidP="00B4714B">
                      <w:pPr>
                        <w:rPr>
                          <w:b/>
                          <w:bCs/>
                          <w:sz w:val="20"/>
                          <w:szCs w:val="20"/>
                        </w:rPr>
                      </w:pPr>
                      <w:r w:rsidRPr="00F813F4">
                        <w:rPr>
                          <w:b/>
                          <w:bCs/>
                          <w:sz w:val="20"/>
                          <w:szCs w:val="20"/>
                        </w:rPr>
                        <w:t>where the set of beams is Set A, i.e., the beams for UE prediction.</w:t>
                      </w:r>
                    </w:p>
                  </w:txbxContent>
                </v:textbox>
                <w10:wrap type="square"/>
              </v:shape>
            </w:pict>
          </mc:Fallback>
        </mc:AlternateContent>
      </w:r>
    </w:p>
    <w:p w14:paraId="7C58FE58" w14:textId="77777777" w:rsidR="00087635" w:rsidRDefault="00087635" w:rsidP="00087635"/>
    <w:p w14:paraId="6F865472" w14:textId="6EF2661F" w:rsidR="00F813F4" w:rsidRPr="00D71602" w:rsidRDefault="00F813F4" w:rsidP="00087635">
      <w:pPr>
        <w:rPr>
          <w:sz w:val="20"/>
          <w:szCs w:val="20"/>
        </w:rPr>
      </w:pPr>
      <w:r w:rsidRPr="00D71602">
        <w:rPr>
          <w:sz w:val="20"/>
          <w:szCs w:val="20"/>
        </w:rPr>
        <w:t>For Option 1, for both BM Case-1 and BM Case-2, the beam selection schemes as discussed in the previous sections can be used.</w:t>
      </w:r>
    </w:p>
    <w:p w14:paraId="3610E2BE" w14:textId="77777777" w:rsidR="00F813F4" w:rsidRPr="00D71602" w:rsidRDefault="00F813F4" w:rsidP="00087635">
      <w:pPr>
        <w:rPr>
          <w:sz w:val="20"/>
          <w:szCs w:val="20"/>
        </w:rPr>
      </w:pPr>
    </w:p>
    <w:p w14:paraId="23754C17" w14:textId="32E884D2" w:rsidR="00F813F4" w:rsidRPr="00D71602" w:rsidRDefault="00F813F4" w:rsidP="00087635">
      <w:pPr>
        <w:rPr>
          <w:sz w:val="20"/>
          <w:szCs w:val="20"/>
        </w:rPr>
      </w:pPr>
      <w:r w:rsidRPr="00D71602">
        <w:rPr>
          <w:sz w:val="20"/>
          <w:szCs w:val="20"/>
        </w:rPr>
        <w:t xml:space="preserve">For Option 2, for both BM Case-1 and BM Case-2, the RSRP reporting schemes as discussed in the previous sections can be used. </w:t>
      </w:r>
    </w:p>
    <w:p w14:paraId="202F7A8F" w14:textId="77777777" w:rsidR="00C47C24" w:rsidRPr="00D71602" w:rsidRDefault="00C47C24" w:rsidP="00087635">
      <w:pPr>
        <w:rPr>
          <w:sz w:val="20"/>
          <w:szCs w:val="20"/>
        </w:rPr>
      </w:pPr>
    </w:p>
    <w:p w14:paraId="6487974E" w14:textId="26635511" w:rsidR="00C47C24" w:rsidRPr="00D71602" w:rsidRDefault="00C47C24" w:rsidP="00087635">
      <w:pPr>
        <w:rPr>
          <w:sz w:val="20"/>
          <w:szCs w:val="20"/>
        </w:rPr>
      </w:pPr>
      <w:r w:rsidRPr="00D71602">
        <w:rPr>
          <w:sz w:val="20"/>
          <w:szCs w:val="20"/>
        </w:rPr>
        <w:t xml:space="preserve">With the RAN1 #117 agreement below, </w:t>
      </w:r>
      <w:r w:rsidR="003F6E5F" w:rsidRPr="00D71602">
        <w:rPr>
          <w:sz w:val="20"/>
          <w:szCs w:val="20"/>
        </w:rPr>
        <w:t xml:space="preserve">beam IDs and their corresponding RSRPs in N </w:t>
      </w:r>
      <w:r w:rsidR="003F6E5F" w:rsidRPr="00D71602">
        <w:rPr>
          <w:rFonts w:eastAsia="SimSun"/>
          <w:sz w:val="20"/>
          <w:szCs w:val="20"/>
        </w:rPr>
        <w:t xml:space="preserve">future time instances may be needed. </w:t>
      </w:r>
    </w:p>
    <w:p w14:paraId="312DCC57" w14:textId="77777777" w:rsidR="00C47C24" w:rsidRDefault="00C47C24" w:rsidP="00087635"/>
    <w:p w14:paraId="69C32CDD" w14:textId="061AE00F" w:rsidR="00C47C24" w:rsidRDefault="00C47C24" w:rsidP="00087635">
      <w:r>
        <w:rPr>
          <w:noProof/>
        </w:rPr>
        <w:lastRenderedPageBreak/>
        <mc:AlternateContent>
          <mc:Choice Requires="wps">
            <w:drawing>
              <wp:anchor distT="0" distB="0" distL="114300" distR="114300" simplePos="0" relativeHeight="251683840" behindDoc="0" locked="0" layoutInCell="1" allowOverlap="1" wp14:anchorId="501261D6" wp14:editId="6C402608">
                <wp:simplePos x="0" y="0"/>
                <wp:positionH relativeFrom="column">
                  <wp:posOffset>0</wp:posOffset>
                </wp:positionH>
                <wp:positionV relativeFrom="paragraph">
                  <wp:posOffset>0</wp:posOffset>
                </wp:positionV>
                <wp:extent cx="1828800" cy="1828800"/>
                <wp:effectExtent l="0" t="0" r="0" b="0"/>
                <wp:wrapSquare wrapText="bothSides"/>
                <wp:docPr id="19579411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w:t>
                            </w:r>
                            <w:proofErr w:type="gramStart"/>
                            <w:r>
                              <w:rPr>
                                <w:rFonts w:eastAsia="SimSun"/>
                              </w:rPr>
                              <w:t>one time</w:t>
                            </w:r>
                            <w:proofErr w:type="gramEnd"/>
                            <w:r>
                              <w:rPr>
                                <w:rFonts w:eastAsia="SimSun"/>
                              </w:rPr>
                              <w:t xml:space="preserv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 xml:space="preserve">FFS on </w:t>
                            </w:r>
                            <w:proofErr w:type="gramStart"/>
                            <w:r>
                              <w:rPr>
                                <w:rFonts w:eastAsia="SimSun"/>
                              </w:rPr>
                              <w:t>details</w:t>
                            </w:r>
                            <w:proofErr w:type="gram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01261D6" id="_x0000_s1037" type="#_x0000_t202" style="position:absolute;margin-left:0;margin-top:0;width:2in;height:2in;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v+TE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njveQnVEIBz0M+ItXyvM/8h8eGEOhwIbxEEPz3hIDVgUnCRKanC//nYf/ZErtFLS4pCV1OAWUKK/&#13;&#10;G+TwbjydxplMyvTmywQVd23ZXlvMvlkB9jnGhbI8idE/6EGUDpo33IZlfBNNzHB8uaRhEFehH3zc&#13;&#10;Ji6Wy+SEU2hZeDQby2PqAdXX7o05e2IrINFPMAwjK96R1vvGSG+X+4DUJUYjzD2mJ/RxghM5p22L&#13;&#10;K3KtJ6/LP2HxGw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jb/kxCoCAABbBAAADgAAAAAAAAAAAAAAAAAuAgAAZHJzL2Uyb0Rv&#13;&#10;Yy54bWxQSwECLQAUAAYACAAAACEABTJjidoAAAAKAQAADwAAAAAAAAAAAAAAAACEBAAAZHJzL2Rv&#13;&#10;d25yZXYueG1sUEsFBgAAAAAEAAQA8wAAAIsFAAAAAA==&#13;&#10;" filled="f" strokeweight=".5pt">
                <v:fill o:detectmouseclick="t"/>
                <v:textbox style="mso-fit-shape-to-text:t">
                  <w:txbxContent>
                    <w:p w14:paraId="4A42A92E" w14:textId="77777777" w:rsidR="00C47C24" w:rsidRPr="001F71A9" w:rsidRDefault="00C47C24" w:rsidP="00C47C24">
                      <w:pPr>
                        <w:spacing w:after="120"/>
                        <w:jc w:val="both"/>
                        <w:rPr>
                          <w:rFonts w:eastAsia="SimSun"/>
                          <w:highlight w:val="green"/>
                        </w:rPr>
                      </w:pPr>
                      <w:r w:rsidRPr="001F71A9">
                        <w:rPr>
                          <w:rFonts w:eastAsia="SimSun" w:hint="eastAsia"/>
                          <w:highlight w:val="green"/>
                        </w:rPr>
                        <w:t>Agreement</w:t>
                      </w:r>
                    </w:p>
                    <w:p w14:paraId="7A6123D9" w14:textId="77777777" w:rsidR="00C47C24" w:rsidRDefault="00C47C24" w:rsidP="00C47C24">
                      <w:pPr>
                        <w:spacing w:after="120"/>
                        <w:jc w:val="both"/>
                        <w:rPr>
                          <w:rFonts w:eastAsia="SimSun"/>
                        </w:rPr>
                      </w:pPr>
                      <w:r>
                        <w:rPr>
                          <w:rFonts w:eastAsia="SimSun"/>
                        </w:rPr>
                        <w:t xml:space="preserve">For UE-side AI/ML model inference, for BM-Case2, support to report inference results of N(N&gt;=1, FFS on N) future time instance(s) in one report </w:t>
                      </w:r>
                    </w:p>
                    <w:p w14:paraId="7BA92960" w14:textId="77777777" w:rsidR="00C47C24" w:rsidRDefault="00C47C24" w:rsidP="00C47C24">
                      <w:pPr>
                        <w:pStyle w:val="ListParagraph"/>
                        <w:numPr>
                          <w:ilvl w:val="0"/>
                          <w:numId w:val="43"/>
                        </w:numPr>
                        <w:spacing w:after="120"/>
                        <w:contextualSpacing w:val="0"/>
                        <w:jc w:val="both"/>
                        <w:rPr>
                          <w:rFonts w:eastAsia="SimSun"/>
                        </w:rPr>
                      </w:pPr>
                      <w:r>
                        <w:rPr>
                          <w:rFonts w:eastAsia="SimSun"/>
                        </w:rPr>
                        <w:t xml:space="preserve">wherein information of inference results of </w:t>
                      </w:r>
                      <w:proofErr w:type="gramStart"/>
                      <w:r>
                        <w:rPr>
                          <w:rFonts w:eastAsia="SimSun"/>
                        </w:rPr>
                        <w:t>one time</w:t>
                      </w:r>
                      <w:proofErr w:type="gramEnd"/>
                      <w:r>
                        <w:rPr>
                          <w:rFonts w:eastAsia="SimSun"/>
                        </w:rPr>
                        <w:t xml:space="preserve"> instance is as in one report for BM-Case 1 </w:t>
                      </w:r>
                    </w:p>
                    <w:p w14:paraId="23A53725" w14:textId="77777777" w:rsidR="00C47C24" w:rsidRDefault="00C47C24" w:rsidP="00C47C24">
                      <w:pPr>
                        <w:pStyle w:val="ListParagraph"/>
                        <w:numPr>
                          <w:ilvl w:val="1"/>
                          <w:numId w:val="43"/>
                        </w:numPr>
                        <w:spacing w:after="120"/>
                        <w:contextualSpacing w:val="0"/>
                        <w:jc w:val="both"/>
                        <w:rPr>
                          <w:rFonts w:eastAsia="SimSun"/>
                        </w:rPr>
                      </w:pPr>
                      <w:r>
                        <w:rPr>
                          <w:rFonts w:eastAsia="SimSun"/>
                        </w:rPr>
                        <w:t xml:space="preserve">Note: overhead reduction is not precluded </w:t>
                      </w:r>
                    </w:p>
                    <w:p w14:paraId="1441563E" w14:textId="77777777" w:rsidR="00C47C24" w:rsidRPr="00F068F3" w:rsidRDefault="00C47C24" w:rsidP="00F068F3">
                      <w:pPr>
                        <w:pStyle w:val="ListParagraph"/>
                        <w:numPr>
                          <w:ilvl w:val="0"/>
                          <w:numId w:val="43"/>
                        </w:numPr>
                        <w:spacing w:after="120"/>
                        <w:jc w:val="both"/>
                        <w:rPr>
                          <w:rFonts w:eastAsia="SimSun"/>
                        </w:rPr>
                      </w:pPr>
                      <w:r>
                        <w:rPr>
                          <w:rFonts w:eastAsia="SimSun"/>
                        </w:rPr>
                        <w:t xml:space="preserve">FFS on </w:t>
                      </w:r>
                      <w:proofErr w:type="gramStart"/>
                      <w:r>
                        <w:rPr>
                          <w:rFonts w:eastAsia="SimSun"/>
                        </w:rPr>
                        <w:t>details</w:t>
                      </w:r>
                      <w:proofErr w:type="gramEnd"/>
                    </w:p>
                  </w:txbxContent>
                </v:textbox>
                <w10:wrap type="square"/>
              </v:shape>
            </w:pict>
          </mc:Fallback>
        </mc:AlternateContent>
      </w:r>
    </w:p>
    <w:p w14:paraId="18C5B51A" w14:textId="13BBF1F1" w:rsidR="00087635" w:rsidRPr="00D71602" w:rsidRDefault="00DD7A8A" w:rsidP="00087635">
      <w:pPr>
        <w:rPr>
          <w:sz w:val="20"/>
          <w:szCs w:val="20"/>
        </w:rPr>
      </w:pPr>
      <w:r w:rsidRPr="00D71602">
        <w:rPr>
          <w:sz w:val="20"/>
          <w:szCs w:val="20"/>
        </w:rPr>
        <w:t>Considering the selected beams and their corresponding RSRPs may be correlated in the time-domain, the correlation can be exploited to reduce feedback overhead.</w:t>
      </w:r>
    </w:p>
    <w:p w14:paraId="01886BE5" w14:textId="77777777" w:rsidR="00170D91" w:rsidRDefault="00170D91" w:rsidP="00087635"/>
    <w:p w14:paraId="5255164B" w14:textId="77777777" w:rsidR="00170D91" w:rsidRDefault="00170D91" w:rsidP="00170D91">
      <w:pPr>
        <w:keepNext/>
        <w:jc w:val="center"/>
      </w:pPr>
      <w:r w:rsidRPr="00170D91">
        <w:rPr>
          <w:noProof/>
        </w:rPr>
        <w:drawing>
          <wp:inline distT="0" distB="0" distL="0" distR="0" wp14:anchorId="473C376E" wp14:editId="263FE3A0">
            <wp:extent cx="3413894" cy="2278504"/>
            <wp:effectExtent l="0" t="0" r="2540" b="0"/>
            <wp:docPr id="12079866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986600" name=""/>
                    <pic:cNvPicPr/>
                  </pic:nvPicPr>
                  <pic:blipFill>
                    <a:blip r:embed="rId12"/>
                    <a:stretch>
                      <a:fillRect/>
                    </a:stretch>
                  </pic:blipFill>
                  <pic:spPr>
                    <a:xfrm>
                      <a:off x="0" y="0"/>
                      <a:ext cx="3433909" cy="2291863"/>
                    </a:xfrm>
                    <a:prstGeom prst="rect">
                      <a:avLst/>
                    </a:prstGeom>
                  </pic:spPr>
                </pic:pic>
              </a:graphicData>
            </a:graphic>
          </wp:inline>
        </w:drawing>
      </w:r>
    </w:p>
    <w:p w14:paraId="3777B714" w14:textId="2BB7C170" w:rsidR="00170D91" w:rsidRDefault="00170D91" w:rsidP="00170D91">
      <w:pPr>
        <w:pStyle w:val="Caption"/>
      </w:pPr>
      <w:r>
        <w:t xml:space="preserve">Figure </w:t>
      </w:r>
      <w:fldSimple w:instr=" SEQ Figure \* ARABIC ">
        <w:r>
          <w:rPr>
            <w:noProof/>
          </w:rPr>
          <w:t>6</w:t>
        </w:r>
      </w:fldSimple>
      <w:r>
        <w:t xml:space="preserve"> beam selection for N future time instances</w:t>
      </w:r>
    </w:p>
    <w:p w14:paraId="20061AA7" w14:textId="77777777" w:rsidR="00170D91" w:rsidRDefault="00170D91" w:rsidP="00170D91"/>
    <w:p w14:paraId="63A7E785" w14:textId="5D3FC6B0" w:rsidR="00170D91" w:rsidRPr="00D71602" w:rsidRDefault="00170D91" w:rsidP="00170D91">
      <w:pPr>
        <w:rPr>
          <w:sz w:val="20"/>
          <w:szCs w:val="20"/>
        </w:rPr>
      </w:pPr>
      <w:r w:rsidRPr="00D71602">
        <w:rPr>
          <w:sz w:val="20"/>
          <w:szCs w:val="20"/>
        </w:rPr>
        <w:t xml:space="preserve">Instead of indicating 2 beams of 32 for </w:t>
      </w:r>
      <w:proofErr w:type="gramStart"/>
      <w:r w:rsidRPr="00D71602">
        <w:rPr>
          <w:sz w:val="20"/>
          <w:szCs w:val="20"/>
        </w:rPr>
        <w:t>4 time</w:t>
      </w:r>
      <w:proofErr w:type="gramEnd"/>
      <w:r w:rsidRPr="00D71602">
        <w:rPr>
          <w:sz w:val="20"/>
          <w:szCs w:val="20"/>
        </w:rPr>
        <w:t xml:space="preserve"> instances, it is more efficient to collect first a subset containing top beams across time instances: S = {3, 4, 6, 8}, then overhead for indicating beam selection for each instance can be much reduced. </w:t>
      </w:r>
    </w:p>
    <w:p w14:paraId="4A86561E" w14:textId="77777777" w:rsidR="00DD7A8A" w:rsidRPr="00087635" w:rsidRDefault="00DD7A8A" w:rsidP="00087635"/>
    <w:p w14:paraId="39274ABA" w14:textId="03868FCF" w:rsidR="001256DA" w:rsidRDefault="001256DA" w:rsidP="00BB0957">
      <w:pPr>
        <w:pStyle w:val="Heading3"/>
      </w:pPr>
      <w:r>
        <w:t xml:space="preserve">UCI feedback </w:t>
      </w:r>
      <w:r w:rsidR="00335F79">
        <w:t>design</w:t>
      </w:r>
    </w:p>
    <w:p w14:paraId="336A9C76" w14:textId="77777777" w:rsidR="001256DA" w:rsidRPr="0042209C" w:rsidRDefault="001256DA" w:rsidP="001256DA">
      <w:pPr>
        <w:rPr>
          <w:sz w:val="20"/>
          <w:szCs w:val="20"/>
        </w:rPr>
      </w:pPr>
      <w:r w:rsidRPr="0042209C">
        <w:rPr>
          <w:sz w:val="20"/>
          <w:szCs w:val="20"/>
        </w:rPr>
        <w:t xml:space="preserve">It is clear with overhead control schemes proposed in the previous section, the UCI payload size for beam reporting is not fixed; and the exact payload size depends on instantaneous channel condition. Similar to </w:t>
      </w:r>
      <w:proofErr w:type="gramStart"/>
      <w:r w:rsidRPr="0042209C">
        <w:rPr>
          <w:sz w:val="20"/>
          <w:szCs w:val="20"/>
        </w:rPr>
        <w:t>two part</w:t>
      </w:r>
      <w:proofErr w:type="gramEnd"/>
      <w:r w:rsidRPr="0042209C">
        <w:rPr>
          <w:sz w:val="20"/>
          <w:szCs w:val="20"/>
        </w:rPr>
        <w:t xml:space="preserve"> CSI feedback design, two part beam reporting should be supported:</w:t>
      </w:r>
    </w:p>
    <w:p w14:paraId="1C011B02" w14:textId="77777777" w:rsidR="001256DA" w:rsidRPr="0042209C" w:rsidRDefault="001256DA" w:rsidP="001256DA">
      <w:pPr>
        <w:rPr>
          <w:sz w:val="20"/>
          <w:szCs w:val="20"/>
        </w:rPr>
      </w:pPr>
      <w:r w:rsidRPr="0042209C">
        <w:rPr>
          <w:sz w:val="20"/>
          <w:szCs w:val="20"/>
        </w:rPr>
        <w:t xml:space="preserve">In part 1, the payload size is </w:t>
      </w:r>
      <w:proofErr w:type="gramStart"/>
      <w:r w:rsidRPr="0042209C">
        <w:rPr>
          <w:sz w:val="20"/>
          <w:szCs w:val="20"/>
        </w:rPr>
        <w:t>fixed</w:t>
      </w:r>
      <w:proofErr w:type="gramEnd"/>
      <w:r w:rsidRPr="0042209C">
        <w:rPr>
          <w:sz w:val="20"/>
          <w:szCs w:val="20"/>
        </w:rPr>
        <w:t xml:space="preserve"> and the parsing of the part 1 information allows NW to determine the payload size for part 2. Key information among Part 1 is the number of strong beams included in the beam reporting. </w:t>
      </w:r>
    </w:p>
    <w:p w14:paraId="7175E1C8" w14:textId="77777777" w:rsidR="001256DA" w:rsidRPr="0042209C" w:rsidRDefault="001256DA" w:rsidP="001256DA">
      <w:pPr>
        <w:rPr>
          <w:sz w:val="20"/>
          <w:szCs w:val="20"/>
        </w:rPr>
      </w:pPr>
      <w:r w:rsidRPr="0042209C">
        <w:rPr>
          <w:sz w:val="20"/>
          <w:szCs w:val="20"/>
        </w:rPr>
        <w:t xml:space="preserve">In part 2, differential RSRPs can be carried. </w:t>
      </w:r>
    </w:p>
    <w:p w14:paraId="5263AF7D" w14:textId="77777777" w:rsidR="001256DA" w:rsidRDefault="001256DA" w:rsidP="001256DA"/>
    <w:p w14:paraId="55503596" w14:textId="77777777" w:rsidR="001256DA" w:rsidRDefault="001256DA" w:rsidP="00BB0957">
      <w:pPr>
        <w:keepNext/>
        <w:jc w:val="center"/>
      </w:pPr>
      <w:r w:rsidRPr="007D4F42">
        <w:rPr>
          <w:noProof/>
        </w:rPr>
        <w:lastRenderedPageBreak/>
        <w:drawing>
          <wp:inline distT="0" distB="0" distL="0" distR="0" wp14:anchorId="4BA66ED7" wp14:editId="4FE98FE3">
            <wp:extent cx="5151476" cy="1941227"/>
            <wp:effectExtent l="0" t="0" r="5080" b="1905"/>
            <wp:docPr id="1931972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72445" name=""/>
                    <pic:cNvPicPr/>
                  </pic:nvPicPr>
                  <pic:blipFill>
                    <a:blip r:embed="rId13"/>
                    <a:stretch>
                      <a:fillRect/>
                    </a:stretch>
                  </pic:blipFill>
                  <pic:spPr>
                    <a:xfrm>
                      <a:off x="0" y="0"/>
                      <a:ext cx="5165160" cy="1946384"/>
                    </a:xfrm>
                    <a:prstGeom prst="rect">
                      <a:avLst/>
                    </a:prstGeom>
                  </pic:spPr>
                </pic:pic>
              </a:graphicData>
            </a:graphic>
          </wp:inline>
        </w:drawing>
      </w:r>
    </w:p>
    <w:p w14:paraId="012499E8" w14:textId="18870B15" w:rsidR="001256DA" w:rsidRDefault="001256DA" w:rsidP="001256DA">
      <w:pPr>
        <w:pStyle w:val="Caption"/>
      </w:pPr>
      <w:r>
        <w:t xml:space="preserve">Figure </w:t>
      </w:r>
      <w:fldSimple w:instr=" SEQ Figure \* ARABIC ">
        <w:r w:rsidR="00170D91">
          <w:rPr>
            <w:noProof/>
          </w:rPr>
          <w:t>7</w:t>
        </w:r>
      </w:fldSimple>
      <w:r>
        <w:t xml:space="preserve"> </w:t>
      </w:r>
      <w:r w:rsidR="00356370">
        <w:t>Two-part</w:t>
      </w:r>
      <w:r>
        <w:t xml:space="preserve"> beam reporting (BM Case-1)</w:t>
      </w:r>
    </w:p>
    <w:p w14:paraId="743107A9" w14:textId="77777777" w:rsidR="001256DA" w:rsidRDefault="001256DA" w:rsidP="001256DA">
      <w:r w:rsidRPr="007D4F42">
        <w:t xml:space="preserve"> </w:t>
      </w:r>
    </w:p>
    <w:p w14:paraId="17FFC8F2" w14:textId="77777777" w:rsidR="001256DA" w:rsidRDefault="001256DA" w:rsidP="001256DA"/>
    <w:p w14:paraId="4ACCB62B" w14:textId="77777777" w:rsidR="001256DA" w:rsidRDefault="001256DA" w:rsidP="001256DA">
      <w:r>
        <w:t>We have</w:t>
      </w:r>
    </w:p>
    <w:p w14:paraId="2A7569B0" w14:textId="7C2C57CE" w:rsidR="001256DA" w:rsidRDefault="001256DA" w:rsidP="001256DA">
      <w:pPr>
        <w:rPr>
          <w:b/>
          <w:bCs/>
          <w:sz w:val="20"/>
          <w:szCs w:val="20"/>
        </w:rPr>
      </w:pPr>
      <w:r w:rsidRPr="00CB04FB">
        <w:rPr>
          <w:b/>
          <w:bCs/>
          <w:sz w:val="20"/>
          <w:szCs w:val="20"/>
        </w:rPr>
        <w:t>Observation</w:t>
      </w:r>
      <w:r w:rsidR="001A4F7E">
        <w:rPr>
          <w:b/>
          <w:bCs/>
          <w:sz w:val="20"/>
          <w:szCs w:val="20"/>
        </w:rPr>
        <w:t xml:space="preserve"> 4-3</w:t>
      </w:r>
      <w:r w:rsidRPr="00CB04FB">
        <w:rPr>
          <w:b/>
          <w:bCs/>
          <w:sz w:val="20"/>
          <w:szCs w:val="20"/>
        </w:rPr>
        <w:t xml:space="preserve">: It is beneficial to support </w:t>
      </w:r>
      <w:r w:rsidR="00E403BB" w:rsidRPr="00CB04FB">
        <w:rPr>
          <w:b/>
          <w:bCs/>
          <w:sz w:val="20"/>
          <w:szCs w:val="20"/>
        </w:rPr>
        <w:t>two-part</w:t>
      </w:r>
      <w:r w:rsidRPr="00CB04FB">
        <w:rPr>
          <w:b/>
          <w:bCs/>
          <w:sz w:val="20"/>
          <w:szCs w:val="20"/>
        </w:rPr>
        <w:t xml:space="preserve"> beam reporting to facilitate feedback overhead control for AI/ML-BM.</w:t>
      </w:r>
    </w:p>
    <w:p w14:paraId="6ACE987B" w14:textId="77777777" w:rsidR="00336DF2" w:rsidRDefault="00336DF2" w:rsidP="001256DA">
      <w:pPr>
        <w:rPr>
          <w:b/>
          <w:bCs/>
          <w:sz w:val="20"/>
          <w:szCs w:val="20"/>
        </w:rPr>
      </w:pPr>
    </w:p>
    <w:p w14:paraId="5948A341" w14:textId="77777777" w:rsidR="00336DF2" w:rsidRDefault="00336DF2" w:rsidP="00336DF2">
      <w:pPr>
        <w:pStyle w:val="Heading3"/>
      </w:pPr>
      <w:r>
        <w:t xml:space="preserve">Summary </w:t>
      </w:r>
    </w:p>
    <w:p w14:paraId="52ABD9D7" w14:textId="77777777" w:rsidR="00336DF2" w:rsidRPr="00BB0957" w:rsidRDefault="00336DF2" w:rsidP="00336DF2">
      <w:pPr>
        <w:rPr>
          <w:b/>
          <w:bCs/>
          <w:sz w:val="20"/>
          <w:szCs w:val="20"/>
        </w:rPr>
      </w:pPr>
    </w:p>
    <w:p w14:paraId="25D0F628" w14:textId="77777777" w:rsidR="00336DF2" w:rsidRPr="00BB0957" w:rsidRDefault="00336DF2" w:rsidP="00336DF2">
      <w:pPr>
        <w:rPr>
          <w:sz w:val="20"/>
          <w:szCs w:val="20"/>
        </w:rPr>
      </w:pPr>
      <w:r>
        <w:rPr>
          <w:sz w:val="20"/>
          <w:szCs w:val="20"/>
        </w:rPr>
        <w:t>From the above discussion, we have</w:t>
      </w:r>
    </w:p>
    <w:p w14:paraId="5C802955" w14:textId="77777777" w:rsidR="00336DF2" w:rsidRPr="00D9287A" w:rsidRDefault="00336DF2" w:rsidP="00336DF2">
      <w:pPr>
        <w:rPr>
          <w:b/>
          <w:bCs/>
          <w:sz w:val="20"/>
          <w:szCs w:val="20"/>
        </w:rPr>
      </w:pPr>
    </w:p>
    <w:p w14:paraId="3BBE82B0"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16A8677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w:t>
      </w:r>
    </w:p>
    <w:p w14:paraId="5597002C"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number of un-omitted beams</w:t>
      </w:r>
    </w:p>
    <w:p w14:paraId="1CEE890E"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060C953D"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Bitmap to indicate un-omitted </w:t>
      </w:r>
      <w:proofErr w:type="gramStart"/>
      <w:r w:rsidRPr="00BB0957">
        <w:rPr>
          <w:b/>
          <w:bCs/>
          <w:sz w:val="20"/>
          <w:szCs w:val="20"/>
        </w:rPr>
        <w:t>beams</w:t>
      </w:r>
      <w:proofErr w:type="gramEnd"/>
    </w:p>
    <w:p w14:paraId="2BC5ECA6"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63146B94" w14:textId="77777777" w:rsidR="00336DF2" w:rsidRPr="00BB0957" w:rsidRDefault="00336DF2" w:rsidP="00336DF2">
      <w:pPr>
        <w:rPr>
          <w:b/>
          <w:bCs/>
          <w:sz w:val="20"/>
          <w:szCs w:val="20"/>
        </w:rPr>
      </w:pPr>
    </w:p>
    <w:p w14:paraId="216FED5A" w14:textId="77777777" w:rsidR="00336DF2" w:rsidRPr="00D9287A" w:rsidRDefault="00336DF2" w:rsidP="00336DF2">
      <w:pPr>
        <w:rPr>
          <w:b/>
          <w:bCs/>
          <w:sz w:val="20"/>
          <w:szCs w:val="20"/>
        </w:rPr>
      </w:pPr>
      <w:r w:rsidRPr="00D9287A">
        <w:rPr>
          <w:b/>
          <w:bCs/>
          <w:sz w:val="20"/>
          <w:szCs w:val="20"/>
        </w:rPr>
        <w:t>Proposal</w:t>
      </w:r>
      <w:r>
        <w:rPr>
          <w:b/>
          <w:bCs/>
          <w:sz w:val="20"/>
          <w:szCs w:val="20"/>
        </w:rPr>
        <w:t xml:space="preserve"> 4-2</w:t>
      </w:r>
      <w:r w:rsidRPr="00D9287A">
        <w:rPr>
          <w:b/>
          <w:bCs/>
          <w:sz w:val="20"/>
          <w:szCs w:val="20"/>
        </w:rPr>
        <w:t xml:space="preserve">: to control feedback overhead, beam reporting for BM Case-2 consists of </w:t>
      </w:r>
    </w:p>
    <w:p w14:paraId="5DF14E57"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strongest beam index among all occasions</w:t>
      </w:r>
    </w:p>
    <w:p w14:paraId="0D5745BC"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 xml:space="preserve">Bitmap to indicate un-omitted/omitted </w:t>
      </w:r>
      <w:proofErr w:type="gramStart"/>
      <w:r w:rsidRPr="00BB0957">
        <w:rPr>
          <w:b/>
          <w:bCs/>
          <w:sz w:val="20"/>
          <w:szCs w:val="20"/>
        </w:rPr>
        <w:t>beams</w:t>
      </w:r>
      <w:proofErr w:type="gramEnd"/>
    </w:p>
    <w:p w14:paraId="681B06E0" w14:textId="77777777" w:rsidR="00336DF2" w:rsidRPr="00BB0957" w:rsidRDefault="00336DF2" w:rsidP="00336DF2">
      <w:pPr>
        <w:pStyle w:val="ListParagraph"/>
        <w:numPr>
          <w:ilvl w:val="1"/>
          <w:numId w:val="24"/>
        </w:numPr>
        <w:contextualSpacing w:val="0"/>
        <w:rPr>
          <w:b/>
          <w:bCs/>
          <w:sz w:val="20"/>
          <w:szCs w:val="20"/>
        </w:rPr>
      </w:pPr>
      <w:r w:rsidRPr="00BB0957">
        <w:rPr>
          <w:b/>
          <w:bCs/>
          <w:sz w:val="20"/>
          <w:szCs w:val="20"/>
        </w:rPr>
        <w:t>Alt. 1: bitmap size equals to the number of set B beams across occasions</w:t>
      </w:r>
    </w:p>
    <w:p w14:paraId="6FE3A773" w14:textId="77777777" w:rsidR="00336DF2" w:rsidRPr="00BB0957" w:rsidRDefault="00336DF2" w:rsidP="00336DF2">
      <w:pPr>
        <w:pStyle w:val="ListParagraph"/>
        <w:numPr>
          <w:ilvl w:val="1"/>
          <w:numId w:val="24"/>
        </w:numPr>
        <w:contextualSpacing w:val="0"/>
        <w:rPr>
          <w:b/>
          <w:bCs/>
          <w:sz w:val="20"/>
          <w:szCs w:val="20"/>
        </w:rPr>
      </w:pPr>
      <w:r w:rsidRPr="00BB0957">
        <w:rPr>
          <w:b/>
          <w:bCs/>
          <w:sz w:val="20"/>
          <w:szCs w:val="20"/>
        </w:rPr>
        <w:t>Alt. 2: bitmap size equals to the number of set B beams at a single occasion</w:t>
      </w:r>
    </w:p>
    <w:p w14:paraId="0B9BCC15"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Indication of the number of un-omitted beams</w:t>
      </w:r>
    </w:p>
    <w:p w14:paraId="72F10B48" w14:textId="77777777" w:rsidR="00336DF2" w:rsidRPr="00BB0957" w:rsidRDefault="00336DF2" w:rsidP="00336DF2">
      <w:pPr>
        <w:pStyle w:val="ListParagraph"/>
        <w:numPr>
          <w:ilvl w:val="0"/>
          <w:numId w:val="24"/>
        </w:numPr>
        <w:contextualSpacing w:val="0"/>
        <w:rPr>
          <w:b/>
          <w:bCs/>
          <w:sz w:val="20"/>
          <w:szCs w:val="20"/>
        </w:rPr>
      </w:pPr>
      <w:r w:rsidRPr="00BB0957">
        <w:rPr>
          <w:b/>
          <w:bCs/>
          <w:sz w:val="20"/>
          <w:szCs w:val="20"/>
        </w:rPr>
        <w:t>The strongest beam’s RSRP</w:t>
      </w:r>
    </w:p>
    <w:p w14:paraId="244AB834" w14:textId="77777777" w:rsidR="00336DF2" w:rsidRDefault="00336DF2" w:rsidP="00336DF2">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6A04E817" w14:textId="77777777" w:rsidR="00336DF2" w:rsidRPr="00CB04FB" w:rsidRDefault="00336DF2" w:rsidP="001256DA">
      <w:pPr>
        <w:rPr>
          <w:b/>
          <w:bCs/>
          <w:sz w:val="20"/>
          <w:szCs w:val="20"/>
        </w:rPr>
      </w:pPr>
    </w:p>
    <w:p w14:paraId="42F1DFC8" w14:textId="1C6417EA" w:rsidR="00594388" w:rsidRPr="00D9287A" w:rsidRDefault="00594388" w:rsidP="00594388">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2442F32B" w14:textId="7CAB0DAC" w:rsidR="00594388" w:rsidRDefault="00594388" w:rsidP="00594388">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156AED00" w14:textId="1395F2FA" w:rsidR="00594388" w:rsidRDefault="00594388" w:rsidP="00594388">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75644526" w14:textId="77777777" w:rsidR="001256DA" w:rsidRDefault="001256DA" w:rsidP="001256DA">
      <w:pPr>
        <w:rPr>
          <w:b/>
          <w:bCs/>
        </w:rPr>
      </w:pPr>
    </w:p>
    <w:p w14:paraId="1478B746" w14:textId="4F70E1A3" w:rsidR="00A24279" w:rsidRDefault="00A24279" w:rsidP="00A24279">
      <w:pPr>
        <w:pStyle w:val="Heading1"/>
      </w:pPr>
      <w:r>
        <w:t>Unified design to support BM Case-1 and BM Case-2</w:t>
      </w:r>
    </w:p>
    <w:p w14:paraId="7BE20947" w14:textId="77777777" w:rsidR="00D44C3B" w:rsidRDefault="00D44C3B" w:rsidP="00D44C3B"/>
    <w:p w14:paraId="4DEEB4DA" w14:textId="4AD1E475" w:rsidR="00D44C3B" w:rsidRPr="00D44C3B" w:rsidRDefault="00D44C3B" w:rsidP="00D44C3B">
      <w:r>
        <w:t xml:space="preserve">In Rel-18 predictive CSI, the following configurations are available for NW configuration: </w:t>
      </w:r>
    </w:p>
    <w:p w14:paraId="274D29E5" w14:textId="77777777" w:rsidR="00A24279" w:rsidRDefault="00A24279" w:rsidP="001256DA">
      <w:pPr>
        <w:rPr>
          <w:b/>
          <w:bCs/>
        </w:rPr>
      </w:pPr>
    </w:p>
    <w:p w14:paraId="63928A2C" w14:textId="77777777" w:rsidR="009E6B75" w:rsidRDefault="009E6B75" w:rsidP="009E6B75">
      <w:pPr>
        <w:keepNext/>
      </w:pPr>
      <w:r w:rsidRPr="009E6B75">
        <w:rPr>
          <w:b/>
          <w:bCs/>
          <w:noProof/>
        </w:rPr>
        <w:lastRenderedPageBreak/>
        <w:drawing>
          <wp:inline distT="0" distB="0" distL="0" distR="0" wp14:anchorId="699300FF" wp14:editId="775ADECF">
            <wp:extent cx="5727700" cy="1828165"/>
            <wp:effectExtent l="0" t="0" r="0" b="635"/>
            <wp:docPr id="4726469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646972" name=""/>
                    <pic:cNvPicPr/>
                  </pic:nvPicPr>
                  <pic:blipFill>
                    <a:blip r:embed="rId14"/>
                    <a:stretch>
                      <a:fillRect/>
                    </a:stretch>
                  </pic:blipFill>
                  <pic:spPr>
                    <a:xfrm>
                      <a:off x="0" y="0"/>
                      <a:ext cx="5727700" cy="1828165"/>
                    </a:xfrm>
                    <a:prstGeom prst="rect">
                      <a:avLst/>
                    </a:prstGeom>
                  </pic:spPr>
                </pic:pic>
              </a:graphicData>
            </a:graphic>
          </wp:inline>
        </w:drawing>
      </w:r>
    </w:p>
    <w:p w14:paraId="415C4D27" w14:textId="4A3ED529" w:rsidR="009E6B75" w:rsidRDefault="009E6B75" w:rsidP="009E6B75">
      <w:pPr>
        <w:pStyle w:val="Caption"/>
      </w:pPr>
      <w:r>
        <w:t xml:space="preserve">Figure </w:t>
      </w:r>
      <w:fldSimple w:instr=" SEQ Figure \* ARABIC ">
        <w:r w:rsidR="00170D91">
          <w:rPr>
            <w:noProof/>
          </w:rPr>
          <w:t>8</w:t>
        </w:r>
      </w:fldSimple>
      <w:r>
        <w:t xml:space="preserve"> Rel-18 predictive CSI feedback configuration</w:t>
      </w:r>
    </w:p>
    <w:p w14:paraId="1BDB11F5" w14:textId="75D35784" w:rsidR="006908F5" w:rsidRPr="00AC3787" w:rsidRDefault="00A62FDF" w:rsidP="006908F5">
      <w:pPr>
        <w:rPr>
          <w:sz w:val="20"/>
          <w:szCs w:val="20"/>
        </w:rPr>
      </w:pPr>
      <w:r w:rsidRPr="00AC3787">
        <w:rPr>
          <w:sz w:val="20"/>
          <w:szCs w:val="20"/>
        </w:rPr>
        <w:t xml:space="preserve">While the design for AI/ML beam management can leverage the Rel-18 design, one important difference is an AI/ML model may be trained to handle a fixed time gap between the reference resource and the effective time of beam prediction. As the beam report time can be quite flexible according to NW scheduling decision, if the beam report time is used as the </w:t>
      </w:r>
      <w:proofErr w:type="gramStart"/>
      <w:r w:rsidRPr="00AC3787">
        <w:rPr>
          <w:sz w:val="20"/>
          <w:szCs w:val="20"/>
        </w:rPr>
        <w:t>reference</w:t>
      </w:r>
      <w:proofErr w:type="gramEnd"/>
      <w:r w:rsidRPr="00AC3787">
        <w:rPr>
          <w:sz w:val="20"/>
          <w:szCs w:val="20"/>
        </w:rPr>
        <w:t xml:space="preserve"> then multiple AI/ML model are needed, e.g. to generate the desired effective time at slot </w:t>
      </w:r>
      <m:oMath>
        <m:r>
          <m:rPr>
            <m:sty m:val="p"/>
          </m:rPr>
          <w:rPr>
            <w:rFonts w:ascii="Cambria Math" w:hAnsi="Cambria Math"/>
            <w:sz w:val="20"/>
            <w:szCs w:val="20"/>
          </w:rPr>
          <m:t>n+δ</m:t>
        </m:r>
      </m:oMath>
      <w:r w:rsidRPr="00AC3787">
        <w:rPr>
          <w:sz w:val="20"/>
          <w:szCs w:val="20"/>
        </w:rPr>
        <w:t xml:space="preserve">. Instead, for AI/ML beam management, the CSI reference resource should be the reference. Formulated in another way, then the allowable effective time comes from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+ 20, </w:t>
      </w:r>
      <m:oMath>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CSI_ref</m:t>
            </m:r>
          </m:sub>
        </m:sSub>
      </m:oMath>
      <w:r w:rsidR="00D31ED6" w:rsidRPr="00AC3787">
        <w:rPr>
          <w:sz w:val="20"/>
          <w:szCs w:val="20"/>
        </w:rPr>
        <w:t xml:space="preserve"> + 40, …}. </w:t>
      </w:r>
    </w:p>
    <w:p w14:paraId="3FB2E033" w14:textId="77777777" w:rsidR="00D31ED6" w:rsidRPr="00AC3787" w:rsidRDefault="00D31ED6" w:rsidP="006908F5">
      <w:pPr>
        <w:rPr>
          <w:sz w:val="20"/>
          <w:szCs w:val="20"/>
        </w:rPr>
      </w:pPr>
    </w:p>
    <w:p w14:paraId="3018220E" w14:textId="5ED167D6" w:rsidR="00D31ED6" w:rsidRPr="00AC3787" w:rsidRDefault="00D31ED6" w:rsidP="006908F5">
      <w:pPr>
        <w:rPr>
          <w:sz w:val="20"/>
          <w:szCs w:val="20"/>
        </w:rPr>
      </w:pPr>
      <w:r w:rsidRPr="00AC3787">
        <w:rPr>
          <w:sz w:val="20"/>
          <w:szCs w:val="20"/>
        </w:rPr>
        <w:t xml:space="preserve">We have </w:t>
      </w:r>
    </w:p>
    <w:p w14:paraId="0ABFB8D0" w14:textId="7CDF58B3" w:rsidR="00D31ED6" w:rsidRPr="00AC3787" w:rsidRDefault="00D31ED6" w:rsidP="006908F5">
      <w:pPr>
        <w:rPr>
          <w:b/>
          <w:bCs/>
          <w:sz w:val="20"/>
          <w:szCs w:val="20"/>
        </w:rPr>
      </w:pPr>
      <w:r w:rsidRPr="00AC3787">
        <w:rPr>
          <w:b/>
          <w:bCs/>
          <w:sz w:val="20"/>
          <w:szCs w:val="20"/>
        </w:rPr>
        <w:t>Proposal</w:t>
      </w:r>
      <w:r w:rsidR="00AC3787">
        <w:rPr>
          <w:b/>
          <w:bCs/>
          <w:sz w:val="20"/>
          <w:szCs w:val="20"/>
        </w:rPr>
        <w:t xml:space="preserve"> </w:t>
      </w:r>
      <w:r w:rsidR="00336DF2">
        <w:rPr>
          <w:b/>
          <w:bCs/>
          <w:sz w:val="20"/>
          <w:szCs w:val="20"/>
        </w:rPr>
        <w:t>5-1</w:t>
      </w:r>
      <w:r w:rsidRPr="00AC3787">
        <w:rPr>
          <w:b/>
          <w:bCs/>
          <w:sz w:val="20"/>
          <w:szCs w:val="20"/>
        </w:rPr>
        <w:t>: for AI/ML beam management, the effective time for beam reporting has the CSI reference source as the reference</w:t>
      </w:r>
      <w:r w:rsidR="00225E1F" w:rsidRPr="00AC3787">
        <w:rPr>
          <w:b/>
          <w:bCs/>
          <w:sz w:val="20"/>
          <w:szCs w:val="20"/>
        </w:rPr>
        <w:t xml:space="preserve"> instead of beam report time. </w:t>
      </w:r>
    </w:p>
    <w:p w14:paraId="7D8DB9FE" w14:textId="77777777" w:rsidR="006908F5" w:rsidRDefault="006908F5" w:rsidP="006908F5">
      <w:pPr>
        <w:keepNext/>
      </w:pPr>
      <w:r w:rsidRPr="006908F5">
        <w:rPr>
          <w:noProof/>
        </w:rPr>
        <w:drawing>
          <wp:inline distT="0" distB="0" distL="0" distR="0" wp14:anchorId="31DF8D1C" wp14:editId="6B0FBBFE">
            <wp:extent cx="5727700" cy="2320290"/>
            <wp:effectExtent l="0" t="0" r="0" b="3810"/>
            <wp:docPr id="1595981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5981374" name=""/>
                    <pic:cNvPicPr/>
                  </pic:nvPicPr>
                  <pic:blipFill>
                    <a:blip r:embed="rId15"/>
                    <a:stretch>
                      <a:fillRect/>
                    </a:stretch>
                  </pic:blipFill>
                  <pic:spPr>
                    <a:xfrm>
                      <a:off x="0" y="0"/>
                      <a:ext cx="5727700" cy="2320290"/>
                    </a:xfrm>
                    <a:prstGeom prst="rect">
                      <a:avLst/>
                    </a:prstGeom>
                  </pic:spPr>
                </pic:pic>
              </a:graphicData>
            </a:graphic>
          </wp:inline>
        </w:drawing>
      </w:r>
    </w:p>
    <w:p w14:paraId="1C141315" w14:textId="48F18675" w:rsidR="006908F5" w:rsidRDefault="006908F5" w:rsidP="006908F5">
      <w:pPr>
        <w:pStyle w:val="Caption"/>
      </w:pPr>
      <w:r>
        <w:t xml:space="preserve">Figure </w:t>
      </w:r>
      <w:fldSimple w:instr=" SEQ Figure \* ARABIC ">
        <w:r w:rsidR="00170D91">
          <w:rPr>
            <w:noProof/>
          </w:rPr>
          <w:t>9</w:t>
        </w:r>
      </w:fldSimple>
      <w:r>
        <w:t xml:space="preserve"> Fixed gap between reference resource and effective </w:t>
      </w:r>
      <w:proofErr w:type="gramStart"/>
      <w:r>
        <w:t>time</w:t>
      </w:r>
      <w:proofErr w:type="gramEnd"/>
    </w:p>
    <w:p w14:paraId="10CBC2D3" w14:textId="77777777" w:rsidR="004D09DF" w:rsidRDefault="004D09DF" w:rsidP="004D09DF"/>
    <w:p w14:paraId="6BB7D235" w14:textId="66314B4D" w:rsidR="004D09DF" w:rsidRDefault="004D09DF" w:rsidP="004D09DF">
      <w:pPr>
        <w:rPr>
          <w:sz w:val="20"/>
          <w:szCs w:val="20"/>
        </w:rPr>
      </w:pPr>
      <w:r w:rsidRPr="004D09DF">
        <w:rPr>
          <w:sz w:val="20"/>
          <w:szCs w:val="20"/>
        </w:rPr>
        <w:t xml:space="preserve">In conventional CSI framework, </w:t>
      </w:r>
      <w:proofErr w:type="spellStart"/>
      <w:r w:rsidRPr="004D09DF">
        <w:rPr>
          <w:i/>
          <w:iCs/>
          <w:sz w:val="20"/>
          <w:szCs w:val="20"/>
        </w:rPr>
        <w:t>timeRestrictionForChannelMeasurements</w:t>
      </w:r>
      <w:proofErr w:type="spellEnd"/>
      <w:r w:rsidRPr="004D09DF">
        <w:rPr>
          <w:sz w:val="20"/>
          <w:szCs w:val="20"/>
        </w:rPr>
        <w:t xml:space="preserve"> is used to control whether one-shot measurement is used for CSI/beam measurement or not</w:t>
      </w:r>
      <w:r w:rsidR="00005F1A">
        <w:rPr>
          <w:sz w:val="20"/>
          <w:szCs w:val="20"/>
        </w:rPr>
        <w:t xml:space="preserve">.  </w:t>
      </w:r>
      <w:r w:rsidR="00005F1A" w:rsidRPr="00005F1A">
        <w:rPr>
          <w:sz w:val="20"/>
          <w:szCs w:val="20"/>
        </w:rPr>
        <w:t>To ensure NW and UE have the same understanding regarding Tx beam and Rx beam</w:t>
      </w:r>
      <w:r w:rsidR="00005F1A">
        <w:rPr>
          <w:sz w:val="20"/>
          <w:szCs w:val="20"/>
        </w:rPr>
        <w:t xml:space="preserve"> usage</w:t>
      </w:r>
      <w:r w:rsidR="00005F1A" w:rsidRPr="00005F1A">
        <w:rPr>
          <w:sz w:val="20"/>
          <w:szCs w:val="20"/>
        </w:rPr>
        <w:t xml:space="preserve">, </w:t>
      </w:r>
      <w:proofErr w:type="spellStart"/>
      <w:r w:rsidR="00005F1A" w:rsidRPr="00005F1A">
        <w:rPr>
          <w:i/>
          <w:iCs/>
          <w:sz w:val="20"/>
          <w:szCs w:val="20"/>
        </w:rPr>
        <w:t>timeRestrictionForChannelMeasurements</w:t>
      </w:r>
      <w:proofErr w:type="spellEnd"/>
      <w:r w:rsidR="00005F1A" w:rsidRPr="00005F1A">
        <w:rPr>
          <w:sz w:val="20"/>
          <w:szCs w:val="20"/>
        </w:rPr>
        <w:t xml:space="preserve"> or a new </w:t>
      </w:r>
      <w:proofErr w:type="gramStart"/>
      <w:r w:rsidR="00005F1A" w:rsidRPr="00005F1A">
        <w:rPr>
          <w:sz w:val="20"/>
          <w:szCs w:val="20"/>
        </w:rPr>
        <w:t>IE  (</w:t>
      </w:r>
      <w:proofErr w:type="spellStart"/>
      <w:proofErr w:type="gramEnd"/>
      <w:r w:rsidR="00005F1A" w:rsidRPr="00005F1A">
        <w:rPr>
          <w:sz w:val="20"/>
          <w:szCs w:val="20"/>
        </w:rPr>
        <w:t>timeRestrictionForHistoricChannelMeasurements</w:t>
      </w:r>
      <w:proofErr w:type="spellEnd"/>
      <w:r w:rsidR="00005F1A" w:rsidRPr="00005F1A">
        <w:rPr>
          <w:sz w:val="20"/>
          <w:szCs w:val="20"/>
        </w:rPr>
        <w:t xml:space="preserve"> for example) can be set to a numerical value, e.g., k=4.</w:t>
      </w:r>
      <w:r w:rsidR="00005F1A">
        <w:rPr>
          <w:sz w:val="20"/>
          <w:szCs w:val="20"/>
        </w:rPr>
        <w:t xml:space="preserve"> We have</w:t>
      </w:r>
    </w:p>
    <w:p w14:paraId="2AC694F7" w14:textId="77777777" w:rsidR="00005F1A" w:rsidRDefault="00005F1A" w:rsidP="004D09DF">
      <w:pPr>
        <w:rPr>
          <w:sz w:val="20"/>
          <w:szCs w:val="20"/>
        </w:rPr>
      </w:pPr>
    </w:p>
    <w:p w14:paraId="7D7BEF64" w14:textId="7989CE3A" w:rsidR="00005F1A" w:rsidRPr="00555D8D" w:rsidRDefault="00005F1A" w:rsidP="004D09DF">
      <w:pPr>
        <w:rPr>
          <w:b/>
          <w:bCs/>
          <w:sz w:val="20"/>
          <w:szCs w:val="20"/>
        </w:rPr>
      </w:pPr>
      <w:r w:rsidRPr="00555D8D">
        <w:rPr>
          <w:b/>
          <w:bCs/>
          <w:sz w:val="20"/>
          <w:szCs w:val="20"/>
        </w:rPr>
        <w:t>Proposal</w:t>
      </w:r>
      <w:r w:rsidR="00AC3787">
        <w:rPr>
          <w:b/>
          <w:bCs/>
          <w:sz w:val="20"/>
          <w:szCs w:val="20"/>
        </w:rPr>
        <w:t xml:space="preserve"> </w:t>
      </w:r>
      <w:r w:rsidR="00336DF2">
        <w:rPr>
          <w:b/>
          <w:bCs/>
          <w:sz w:val="20"/>
          <w:szCs w:val="20"/>
        </w:rPr>
        <w:t>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w:t>
      </w:r>
      <w:proofErr w:type="gramStart"/>
      <w:r w:rsidRPr="00555D8D">
        <w:rPr>
          <w:b/>
          <w:bCs/>
          <w:sz w:val="20"/>
          <w:szCs w:val="20"/>
        </w:rPr>
        <w:t>IE  (</w:t>
      </w:r>
      <w:proofErr w:type="spellStart"/>
      <w:proofErr w:type="gramEnd"/>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562BF16" w14:textId="77777777" w:rsidR="004D09DF" w:rsidRDefault="004D09DF" w:rsidP="004D09DF"/>
    <w:p w14:paraId="42DFC572" w14:textId="12B64341" w:rsidR="001256DA" w:rsidRPr="00F132F8" w:rsidRDefault="004D09DF" w:rsidP="001256DA">
      <w:r w:rsidRPr="004D09DF">
        <w:rPr>
          <w:noProof/>
        </w:rPr>
        <w:lastRenderedPageBreak/>
        <w:drawing>
          <wp:inline distT="0" distB="0" distL="0" distR="0" wp14:anchorId="05E8886B" wp14:editId="7FBA49B7">
            <wp:extent cx="5727700" cy="5170170"/>
            <wp:effectExtent l="12700" t="12700" r="12700" b="11430"/>
            <wp:docPr id="4871583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158350" name=""/>
                    <pic:cNvPicPr/>
                  </pic:nvPicPr>
                  <pic:blipFill>
                    <a:blip r:embed="rId16"/>
                    <a:stretch>
                      <a:fillRect/>
                    </a:stretch>
                  </pic:blipFill>
                  <pic:spPr>
                    <a:xfrm>
                      <a:off x="0" y="0"/>
                      <a:ext cx="5727700" cy="5170170"/>
                    </a:xfrm>
                    <a:prstGeom prst="rect">
                      <a:avLst/>
                    </a:prstGeom>
                    <a:ln>
                      <a:solidFill>
                        <a:schemeClr val="accent1"/>
                      </a:solidFill>
                    </a:ln>
                  </pic:spPr>
                </pic:pic>
              </a:graphicData>
            </a:graphic>
          </wp:inline>
        </w:drawing>
      </w:r>
    </w:p>
    <w:p w14:paraId="14A7B0EA" w14:textId="77777777" w:rsidR="001256DA" w:rsidRDefault="001256DA" w:rsidP="001256DA">
      <w:pPr>
        <w:pStyle w:val="Heading1"/>
      </w:pPr>
      <w:r>
        <w:lastRenderedPageBreak/>
        <w:t>Consistency between training and inference</w:t>
      </w:r>
    </w:p>
    <w:p w14:paraId="66B21026" w14:textId="77777777" w:rsidR="001256DA" w:rsidRPr="00083993" w:rsidRDefault="001256DA" w:rsidP="001256DA">
      <w:r>
        <w:rPr>
          <w:noProof/>
        </w:rPr>
        <mc:AlternateContent>
          <mc:Choice Requires="wps">
            <w:drawing>
              <wp:anchor distT="0" distB="0" distL="114300" distR="114300" simplePos="0" relativeHeight="251661312" behindDoc="0" locked="0" layoutInCell="1" allowOverlap="1" wp14:anchorId="0376EF64" wp14:editId="04CA7758">
                <wp:simplePos x="0" y="0"/>
                <wp:positionH relativeFrom="column">
                  <wp:posOffset>0</wp:posOffset>
                </wp:positionH>
                <wp:positionV relativeFrom="paragraph">
                  <wp:posOffset>0</wp:posOffset>
                </wp:positionV>
                <wp:extent cx="1828800" cy="1828800"/>
                <wp:effectExtent l="0" t="0" r="0" b="0"/>
                <wp:wrapSquare wrapText="bothSides"/>
                <wp:docPr id="1129218085"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w:t>
                            </w:r>
                            <w:proofErr w:type="gramStart"/>
                            <w:r w:rsidRPr="00D71602">
                              <w:rPr>
                                <w:sz w:val="20"/>
                                <w:szCs w:val="20"/>
                              </w:rPr>
                              <w:t>side</w:t>
                            </w:r>
                            <w:proofErr w:type="gramEnd"/>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Model training at NW and transfer to UE, where the model has been trained under the additional </w:t>
                            </w:r>
                            <w:proofErr w:type="gramStart"/>
                            <w:r w:rsidRPr="00D71602">
                              <w:rPr>
                                <w:sz w:val="20"/>
                                <w:szCs w:val="20"/>
                              </w:rPr>
                              <w:t>condition</w:t>
                            </w:r>
                            <w:proofErr w:type="gramEnd"/>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w:t>
                            </w:r>
                            <w:proofErr w:type="gramStart"/>
                            <w:r w:rsidRPr="00D71602">
                              <w:rPr>
                                <w:sz w:val="20"/>
                                <w:szCs w:val="20"/>
                              </w:rPr>
                              <w:t>UE</w:t>
                            </w:r>
                            <w:proofErr w:type="gramEnd"/>
                            <w:r w:rsidRPr="00D71602">
                              <w:rPr>
                                <w:sz w:val="20"/>
                                <w:szCs w:val="20"/>
                              </w:rPr>
                              <w:t xml:space="preserv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Other approaches are not </w:t>
                            </w:r>
                            <w:proofErr w:type="gramStart"/>
                            <w:r w:rsidRPr="00D71602">
                              <w:rPr>
                                <w:sz w:val="20"/>
                                <w:szCs w:val="20"/>
                              </w:rPr>
                              <w:t>precluded</w:t>
                            </w:r>
                            <w:proofErr w:type="gramEnd"/>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376EF64" id="_x0000_s1038" type="#_x0000_t202" style="position:absolute;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Vr26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a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hWvborAgAAWwQAAA4AAAAAAAAAAAAAAAAALgIAAGRycy9lMm9E&#13;&#10;b2MueG1sUEsBAi0AFAAGAAgAAAAhAAUyY4naAAAACgEAAA8AAAAAAAAAAAAAAAAAhQQAAGRycy9k&#13;&#10;b3ducmV2LnhtbFBLBQYAAAAABAAEAPMAAACMBQAAAAA=&#13;&#10;" filled="f" strokeweight=".5pt">
                <v:textbox style="mso-fit-shape-to-text:t">
                  <w:txbxContent>
                    <w:p w14:paraId="67DDE092" w14:textId="77777777" w:rsidR="001256DA" w:rsidRPr="00D71602" w:rsidRDefault="001256DA" w:rsidP="001256DA">
                      <w:pPr>
                        <w:rPr>
                          <w:sz w:val="20"/>
                          <w:szCs w:val="20"/>
                        </w:rPr>
                      </w:pPr>
                      <w:r w:rsidRPr="00D71602">
                        <w:rPr>
                          <w:sz w:val="20"/>
                          <w:szCs w:val="20"/>
                        </w:rPr>
                        <w:t xml:space="preserve">For an AI/ML-enabled feature/FG, </w:t>
                      </w:r>
                      <w:r w:rsidRPr="00D71602">
                        <w:rPr>
                          <w:i/>
                          <w:iCs/>
                          <w:sz w:val="20"/>
                          <w:szCs w:val="20"/>
                        </w:rPr>
                        <w:t>additional conditions</w:t>
                      </w:r>
                      <w:r w:rsidRPr="00D71602">
                        <w:rPr>
                          <w:sz w:val="20"/>
                          <w:szCs w:val="20"/>
                        </w:rPr>
                        <w:t xml:space="preserve"> refer to any aspects that are assumed for the training of the model but are not a part of UE capability for the AI/ML-enabled feature/FG. It does not imply that </w:t>
                      </w:r>
                      <w:r w:rsidRPr="00D71602">
                        <w:rPr>
                          <w:i/>
                          <w:iCs/>
                          <w:sz w:val="20"/>
                          <w:szCs w:val="20"/>
                        </w:rPr>
                        <w:t>additional conditions</w:t>
                      </w:r>
                      <w:r w:rsidRPr="00D71602">
                        <w:rPr>
                          <w:sz w:val="20"/>
                          <w:szCs w:val="20"/>
                        </w:rPr>
                        <w:t xml:space="preserve"> are necessarily specified. </w:t>
                      </w:r>
                      <w:r w:rsidRPr="00D71602">
                        <w:rPr>
                          <w:i/>
                          <w:iCs/>
                          <w:sz w:val="20"/>
                          <w:szCs w:val="20"/>
                        </w:rPr>
                        <w:t>Additional conditions</w:t>
                      </w:r>
                      <w:r w:rsidRPr="00D71602">
                        <w:rPr>
                          <w:sz w:val="20"/>
                          <w:szCs w:val="20"/>
                        </w:rPr>
                        <w:t xml:space="preserve"> can be divided into two categories: NW-side additional conditions and UE-side additional conditions. Note: whether specification impact is needed is a separate discussion. </w:t>
                      </w:r>
                    </w:p>
                    <w:p w14:paraId="45FD1DE0" w14:textId="77777777" w:rsidR="001256DA" w:rsidRPr="00D71602" w:rsidRDefault="001256DA" w:rsidP="001256DA">
                      <w:pPr>
                        <w:rPr>
                          <w:sz w:val="20"/>
                          <w:szCs w:val="20"/>
                        </w:rPr>
                      </w:pPr>
                      <w:r w:rsidRPr="00D71602">
                        <w:rPr>
                          <w:sz w:val="20"/>
                          <w:szCs w:val="20"/>
                        </w:rPr>
                        <w:t xml:space="preserve">For inference for UE-side models, to ensure consistency between training and inference regarding NW-side </w:t>
                      </w:r>
                      <w:r w:rsidRPr="00D71602">
                        <w:rPr>
                          <w:i/>
                          <w:iCs/>
                          <w:sz w:val="20"/>
                          <w:szCs w:val="20"/>
                        </w:rPr>
                        <w:t>additional conditions</w:t>
                      </w:r>
                      <w:r w:rsidRPr="00D71602">
                        <w:rPr>
                          <w:sz w:val="20"/>
                          <w:szCs w:val="20"/>
                        </w:rPr>
                        <w:t xml:space="preserve"> (if identified), the following options can be taken as potential approaches (when feasible and necessary): </w:t>
                      </w:r>
                    </w:p>
                    <w:p w14:paraId="1A6FF63D"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Model identification to achieve alignment on the NW-side additional condition between NW-side and UE-</w:t>
                      </w:r>
                      <w:proofErr w:type="gramStart"/>
                      <w:r w:rsidRPr="00D71602">
                        <w:rPr>
                          <w:sz w:val="20"/>
                          <w:szCs w:val="20"/>
                        </w:rPr>
                        <w:t>side</w:t>
                      </w:r>
                      <w:proofErr w:type="gramEnd"/>
                    </w:p>
                    <w:p w14:paraId="54465029"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Model training at NW and transfer to UE, where the model has been trained under the additional </w:t>
                      </w:r>
                      <w:proofErr w:type="gramStart"/>
                      <w:r w:rsidRPr="00D71602">
                        <w:rPr>
                          <w:sz w:val="20"/>
                          <w:szCs w:val="20"/>
                        </w:rPr>
                        <w:t>condition</w:t>
                      </w:r>
                      <w:proofErr w:type="gramEnd"/>
                    </w:p>
                    <w:p w14:paraId="287E121B"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Information and/or indication on NW-side additional conditions is provided to </w:t>
                      </w:r>
                      <w:proofErr w:type="gramStart"/>
                      <w:r w:rsidRPr="00D71602">
                        <w:rPr>
                          <w:sz w:val="20"/>
                          <w:szCs w:val="20"/>
                        </w:rPr>
                        <w:t>UE</w:t>
                      </w:r>
                      <w:proofErr w:type="gramEnd"/>
                      <w:r w:rsidRPr="00D71602">
                        <w:rPr>
                          <w:sz w:val="20"/>
                          <w:szCs w:val="20"/>
                        </w:rPr>
                        <w:t xml:space="preserve"> </w:t>
                      </w:r>
                    </w:p>
                    <w:p w14:paraId="07896E27"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Consistency assisted by monitoring (by UE and/or NW, the performance of UE-side candidate models/functionalities to select a model/functionality)</w:t>
                      </w:r>
                    </w:p>
                    <w:p w14:paraId="3E538790" w14:textId="77777777" w:rsidR="001256DA" w:rsidRPr="00D71602" w:rsidRDefault="001256DA" w:rsidP="001256DA">
                      <w:pPr>
                        <w:pStyle w:val="ListParagraph"/>
                        <w:numPr>
                          <w:ilvl w:val="0"/>
                          <w:numId w:val="21"/>
                        </w:numPr>
                        <w:spacing w:after="180"/>
                        <w:contextualSpacing w:val="0"/>
                        <w:rPr>
                          <w:sz w:val="20"/>
                          <w:szCs w:val="20"/>
                        </w:rPr>
                      </w:pPr>
                      <w:r w:rsidRPr="00D71602">
                        <w:rPr>
                          <w:sz w:val="20"/>
                          <w:szCs w:val="20"/>
                        </w:rPr>
                        <w:t xml:space="preserve">Other approaches are not </w:t>
                      </w:r>
                      <w:proofErr w:type="gramStart"/>
                      <w:r w:rsidRPr="00D71602">
                        <w:rPr>
                          <w:sz w:val="20"/>
                          <w:szCs w:val="20"/>
                        </w:rPr>
                        <w:t>precluded</w:t>
                      </w:r>
                      <w:proofErr w:type="gramEnd"/>
                    </w:p>
                    <w:p w14:paraId="25847E66" w14:textId="77777777" w:rsidR="001256DA" w:rsidRPr="00D71602" w:rsidRDefault="001256DA" w:rsidP="001256DA">
                      <w:pPr>
                        <w:pStyle w:val="ListParagraph"/>
                        <w:numPr>
                          <w:ilvl w:val="0"/>
                          <w:numId w:val="21"/>
                        </w:numPr>
                        <w:spacing w:after="180"/>
                        <w:ind w:leftChars="400" w:left="1320"/>
                        <w:contextualSpacing w:val="0"/>
                        <w:rPr>
                          <w:sz w:val="20"/>
                          <w:szCs w:val="20"/>
                        </w:rPr>
                      </w:pPr>
                      <w:r w:rsidRPr="00D71602">
                        <w:rPr>
                          <w:sz w:val="20"/>
                          <w:szCs w:val="20"/>
                        </w:rPr>
                        <w:t>Note: the possibility that different approaches can achieve the same function is not denied</w:t>
                      </w:r>
                    </w:p>
                  </w:txbxContent>
                </v:textbox>
                <w10:wrap type="square"/>
              </v:shape>
            </w:pict>
          </mc:Fallback>
        </mc:AlternateContent>
      </w:r>
    </w:p>
    <w:p w14:paraId="58226ED3" w14:textId="77777777" w:rsidR="001256DA" w:rsidRDefault="001256DA" w:rsidP="001256DA">
      <w:r>
        <w:rPr>
          <w:noProof/>
        </w:rPr>
        <mc:AlternateContent>
          <mc:Choice Requires="wps">
            <w:drawing>
              <wp:anchor distT="0" distB="0" distL="114300" distR="114300" simplePos="0" relativeHeight="251666432" behindDoc="0" locked="0" layoutInCell="1" allowOverlap="1" wp14:anchorId="66511E4B" wp14:editId="51040D58">
                <wp:simplePos x="0" y="0"/>
                <wp:positionH relativeFrom="column">
                  <wp:posOffset>0</wp:posOffset>
                </wp:positionH>
                <wp:positionV relativeFrom="paragraph">
                  <wp:posOffset>0</wp:posOffset>
                </wp:positionV>
                <wp:extent cx="1828800" cy="1828800"/>
                <wp:effectExtent l="0" t="0" r="0" b="0"/>
                <wp:wrapSquare wrapText="bothSides"/>
                <wp:docPr id="252950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 xml:space="preserve">assistance information from network to UE for UE-side AI/ML model, RAN1 has no consensus to support the following </w:t>
                            </w:r>
                            <w:proofErr w:type="gramStart"/>
                            <w:r w:rsidRPr="00FD2CFA">
                              <w:rPr>
                                <w:rFonts w:eastAsia="MS Mincho"/>
                                <w:sz w:val="20"/>
                                <w:szCs w:val="20"/>
                                <w:lang w:val="en-GB"/>
                              </w:rPr>
                              <w:t>information</w:t>
                            </w:r>
                            <w:proofErr w:type="gramEnd"/>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511E4B" id="_x0000_s1039" type="#_x0000_t202" style="position:absolute;margin-left:0;margin-top:0;width:2in;height:2in;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081omKwIAAFs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sJy&#13;&#10;b4aOt1AdEQgH/Yx4y9cK8z8yH16Yw6HABnHQwzMeUgMWBSeJkhrcr7/dR3/kCq2UtDhkJTW4BZTo&#13;&#10;7wY5/DKeTuNMJmV6+3mCiru2bK8tZt+sAPsc40JZnsToH/QgSgfNG27DMr6JJmY4vlzSMIir0A8+&#13;&#10;bhMXy2Vywim0LDyajeUx9YDqa/fGnD2xFZDoJxiGkRXvSOt9Y6S3y31A6hKjEeYe0xP6OMGJnNO2&#13;&#10;xRW51pPX5Z+w+A0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TzWiYrAgAAWwQAAA4AAAAAAAAAAAAAAAAALgIAAGRycy9lMm9E&#13;&#10;b2MueG1sUEsBAi0AFAAGAAgAAAAhAAUyY4naAAAACgEAAA8AAAAAAAAAAAAAAAAAhQQAAGRycy9k&#13;&#10;b3ducmV2LnhtbFBLBQYAAAAABAAEAPMAAACMBQAAAAA=&#13;&#10;" filled="f" strokeweight=".5pt">
                <v:textbox style="mso-fit-shape-to-text:t">
                  <w:txbxContent>
                    <w:p w14:paraId="66A36BD7" w14:textId="77777777" w:rsidR="001256DA" w:rsidRPr="00FD2CFA" w:rsidRDefault="001256DA" w:rsidP="001256DA">
                      <w:pPr>
                        <w:spacing w:after="180"/>
                        <w:rPr>
                          <w:rFonts w:eastAsia="MS Mincho"/>
                          <w:sz w:val="20"/>
                          <w:szCs w:val="20"/>
                          <w:lang w:val="en-GB"/>
                        </w:rPr>
                      </w:pPr>
                      <w:r w:rsidRPr="00FD2CFA">
                        <w:rPr>
                          <w:rFonts w:eastAsia="MS Mincho"/>
                          <w:sz w:val="20"/>
                          <w:szCs w:val="20"/>
                          <w:lang w:val="en-GB"/>
                        </w:rPr>
                        <w:t xml:space="preserve">Regarding the </w:t>
                      </w:r>
                      <w:r w:rsidRPr="00FD2CFA">
                        <w:rPr>
                          <w:rFonts w:eastAsia="MS Mincho"/>
                          <w:color w:val="000000"/>
                          <w:sz w:val="20"/>
                          <w:szCs w:val="20"/>
                          <w:lang w:val="en-GB"/>
                        </w:rPr>
                        <w:t>explicit</w:t>
                      </w:r>
                      <w:r w:rsidRPr="00FD2CFA">
                        <w:rPr>
                          <w:rFonts w:eastAsia="MS Mincho"/>
                          <w:color w:val="FF0000"/>
                          <w:sz w:val="20"/>
                          <w:szCs w:val="20"/>
                          <w:lang w:val="en-GB"/>
                        </w:rPr>
                        <w:t xml:space="preserve"> </w:t>
                      </w:r>
                      <w:r w:rsidRPr="00FD2CFA">
                        <w:rPr>
                          <w:rFonts w:eastAsia="MS Mincho"/>
                          <w:sz w:val="20"/>
                          <w:szCs w:val="20"/>
                          <w:lang w:val="en-GB"/>
                        </w:rPr>
                        <w:t xml:space="preserve">assistance information from network to UE for UE-side AI/ML model, RAN1 has no consensus to support the following </w:t>
                      </w:r>
                      <w:proofErr w:type="gramStart"/>
                      <w:r w:rsidRPr="00FD2CFA">
                        <w:rPr>
                          <w:rFonts w:eastAsia="MS Mincho"/>
                          <w:sz w:val="20"/>
                          <w:szCs w:val="20"/>
                          <w:lang w:val="en-GB"/>
                        </w:rPr>
                        <w:t>information</w:t>
                      </w:r>
                      <w:proofErr w:type="gramEnd"/>
                    </w:p>
                    <w:p w14:paraId="266CFF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NW-side beam shape information</w:t>
                      </w:r>
                    </w:p>
                    <w:p w14:paraId="3E94CC5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3dB beamwidth, beam boresight directions, beam shape, Tx beam angle, etc.</w:t>
                      </w:r>
                    </w:p>
                    <w:p w14:paraId="6D710D8F" w14:textId="77777777" w:rsidR="001256DA" w:rsidRPr="00FD2CFA" w:rsidRDefault="001256DA" w:rsidP="001256DA">
                      <w:pPr>
                        <w:spacing w:after="180"/>
                        <w:ind w:left="568"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 xml:space="preserve">Note: </w:t>
                      </w:r>
                      <w:r w:rsidRPr="00FD2CFA">
                        <w:rPr>
                          <w:rFonts w:eastAsia="MS Mincho"/>
                          <w:color w:val="000000"/>
                          <w:sz w:val="20"/>
                          <w:szCs w:val="20"/>
                          <w:lang w:val="en-GB"/>
                        </w:rPr>
                        <w:t xml:space="preserve">Other information (e.g., relative information) of Tx beam(s) preserving sensitive </w:t>
                      </w:r>
                      <w:r w:rsidRPr="00FD2CFA">
                        <w:rPr>
                          <w:rFonts w:eastAsia="MS Mincho"/>
                          <w:sz w:val="20"/>
                          <w:szCs w:val="20"/>
                          <w:lang w:val="en-GB"/>
                        </w:rPr>
                        <w:t xml:space="preserve">proprietary information is a separate discussion </w:t>
                      </w:r>
                    </w:p>
                    <w:p w14:paraId="252217DE" w14:textId="77777777" w:rsidR="001256DA" w:rsidRPr="00FD2CFA" w:rsidRDefault="001256DA" w:rsidP="001256DA">
                      <w:pPr>
                        <w:spacing w:after="180"/>
                        <w:ind w:left="851" w:hanging="284"/>
                        <w:rPr>
                          <w:rFonts w:eastAsia="MS Mincho"/>
                          <w:sz w:val="20"/>
                          <w:szCs w:val="20"/>
                          <w:lang w:val="en-GB"/>
                        </w:rPr>
                      </w:pPr>
                      <w:r w:rsidRPr="00FD2CFA">
                        <w:rPr>
                          <w:rFonts w:eastAsia="MS Mincho"/>
                          <w:sz w:val="20"/>
                          <w:szCs w:val="20"/>
                          <w:lang w:val="en-GB"/>
                        </w:rPr>
                        <w:t>-</w:t>
                      </w:r>
                      <w:r w:rsidRPr="00FD2CFA">
                        <w:rPr>
                          <w:rFonts w:eastAsia="MS Mincho"/>
                          <w:sz w:val="20"/>
                          <w:szCs w:val="20"/>
                          <w:lang w:val="en-GB"/>
                        </w:rPr>
                        <w:tab/>
                        <w:t>e.g., some information following the same principle of Rel-17 positioning agreement</w:t>
                      </w:r>
                    </w:p>
                    <w:p w14:paraId="27FA6F4D" w14:textId="77777777" w:rsidR="001256DA" w:rsidRPr="008E50E1" w:rsidRDefault="001256DA" w:rsidP="001256DA"/>
                  </w:txbxContent>
                </v:textbox>
                <w10:wrap type="square"/>
              </v:shape>
            </w:pict>
          </mc:Fallback>
        </mc:AlternateContent>
      </w:r>
    </w:p>
    <w:p w14:paraId="3C0287E5" w14:textId="77777777" w:rsidR="001256DA" w:rsidRPr="00A62ECF" w:rsidRDefault="001256DA" w:rsidP="001256DA">
      <w:pPr>
        <w:rPr>
          <w:sz w:val="20"/>
          <w:szCs w:val="20"/>
        </w:rPr>
      </w:pPr>
      <w:r>
        <w:rPr>
          <w:sz w:val="20"/>
          <w:szCs w:val="20"/>
        </w:rPr>
        <w:t xml:space="preserve">To enable UE side model training and inferencing, the assisted information has been discussed and captured in TR 38.843 as </w:t>
      </w:r>
    </w:p>
    <w:p w14:paraId="48241D9B" w14:textId="77777777" w:rsidR="001256DA" w:rsidRDefault="001256DA" w:rsidP="001256DA">
      <w:pPr>
        <w:pStyle w:val="B1"/>
        <w:rPr>
          <w:lang w:val="en-US"/>
        </w:rPr>
      </w:pPr>
    </w:p>
    <w:p w14:paraId="2C908CBD" w14:textId="77777777" w:rsidR="001256DA" w:rsidRDefault="001256DA" w:rsidP="001256DA">
      <w:pPr>
        <w:rPr>
          <w:rFonts w:eastAsia="DengXian"/>
          <w:sz w:val="20"/>
          <w:szCs w:val="20"/>
        </w:rPr>
      </w:pPr>
      <w:r>
        <w:rPr>
          <w:noProof/>
        </w:rPr>
        <mc:AlternateContent>
          <mc:Choice Requires="wps">
            <w:drawing>
              <wp:anchor distT="0" distB="0" distL="114300" distR="114300" simplePos="0" relativeHeight="251669504" behindDoc="0" locked="0" layoutInCell="1" allowOverlap="1" wp14:anchorId="2380CA9A" wp14:editId="1EE9436C">
                <wp:simplePos x="0" y="0"/>
                <wp:positionH relativeFrom="column">
                  <wp:posOffset>0</wp:posOffset>
                </wp:positionH>
                <wp:positionV relativeFrom="paragraph">
                  <wp:posOffset>0</wp:posOffset>
                </wp:positionV>
                <wp:extent cx="1828800" cy="1828800"/>
                <wp:effectExtent l="0" t="0" r="0" b="0"/>
                <wp:wrapSquare wrapText="bothSides"/>
                <wp:docPr id="187592235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380CA9A" id="_x0000_s1040" type="#_x0000_t202" style="position:absolute;margin-left:0;margin-top:0;width:2in;height:2in;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hA5GKw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Xl&#13;&#10;ToeOt1AdEQgH/Yx4y9cK8z8yH16Yw6HABnHQwzMeUgMWBSeJkhrcr7/dR3/kCq2UtDhkJTW4BZTo&#13;&#10;7wY5vBtPp3EmkzK9+TJBxV1bttcWs29WgH2OcaEsT2L0D3oQpYPmDbdhGd9EEzMcXy5pGMRV6Acf&#13;&#10;t4mL5TI54RRaFh7NxvKYekD1tXtjzp7YCkj0EwzDyIp3pPW+MdLb5T4gdYnRCHOP6Ql9nOBEzmnb&#13;&#10;4opc68nr8k9Y/A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IKEDkYrAgAAWwQAAA4AAAAAAAAAAAAAAAAALgIAAGRycy9lMm9E&#13;&#10;b2MueG1sUEsBAi0AFAAGAAgAAAAhAAUyY4naAAAACgEAAA8AAAAAAAAAAAAAAAAAhQQAAGRycy9k&#13;&#10;b3ducmV2LnhtbFBLBQYAAAAABAAEAPMAAACMBQAAAAA=&#13;&#10;" filled="f" strokeweight=".5pt">
                <v:textbox style="mso-fit-shape-to-text:t">
                  <w:txbxContent>
                    <w:p w14:paraId="2509F7E4" w14:textId="77777777" w:rsidR="001256DA" w:rsidRPr="007775F6" w:rsidRDefault="001256DA" w:rsidP="001256DA">
                      <w:pPr>
                        <w:pStyle w:val="B1"/>
                        <w:rPr>
                          <w:rFonts w:eastAsia="MS Mincho"/>
                          <w:i/>
                          <w:iCs/>
                          <w:lang w:val="en-GB"/>
                        </w:rPr>
                      </w:pPr>
                      <w:r w:rsidRPr="007775F6">
                        <w:rPr>
                          <w:rFonts w:eastAsia="MS Mincho"/>
                          <w:i/>
                          <w:iCs/>
                          <w:lang w:val="en-GB"/>
                        </w:rPr>
                        <w:t xml:space="preserve">Signalling/configuration/measurement/report for data collection, e.g., signalling aspects related to assistance information (if supported), Reference signals, content/type of the collected data, </w:t>
                      </w:r>
                      <w:r w:rsidRPr="007775F6">
                        <w:rPr>
                          <w:rFonts w:eastAsia="DengXian"/>
                          <w:i/>
                          <w:iCs/>
                          <w:lang w:val="en-GB"/>
                        </w:rPr>
                        <w:t>configuration related to Set A and/or Set B, information on association/mapping of Set A and Set B</w:t>
                      </w:r>
                    </w:p>
                    <w:p w14:paraId="0A77A778" w14:textId="77777777" w:rsidR="001256DA" w:rsidRPr="00113962" w:rsidRDefault="001256DA" w:rsidP="001256DA">
                      <w:pPr>
                        <w:spacing w:after="180"/>
                        <w:ind w:left="568" w:hanging="284"/>
                        <w:rPr>
                          <w:rFonts w:eastAsia="MS Mincho"/>
                          <w:i/>
                          <w:iCs/>
                          <w:sz w:val="20"/>
                          <w:szCs w:val="20"/>
                          <w:lang w:val="en-GB"/>
                        </w:rPr>
                      </w:pPr>
                      <w:r w:rsidRPr="007775F6">
                        <w:rPr>
                          <w:rFonts w:eastAsia="MS Mincho"/>
                          <w:i/>
                          <w:iCs/>
                          <w:sz w:val="20"/>
                          <w:szCs w:val="20"/>
                          <w:lang w:val="en-GB"/>
                        </w:rPr>
                        <w:t>-</w:t>
                      </w:r>
                      <w:r w:rsidRPr="007775F6">
                        <w:rPr>
                          <w:rFonts w:eastAsia="MS Mincho"/>
                          <w:i/>
                          <w:iCs/>
                          <w:sz w:val="20"/>
                          <w:szCs w:val="20"/>
                          <w:lang w:val="en-GB"/>
                        </w:rPr>
                        <w:tab/>
                        <w:t>Assistance information from Network to UE for UE data collection for categorizing the data for the purpose of differentiating characteristics of the data (if supported). The assistance information should preserve privacy/proprietary information.</w:t>
                      </w:r>
                    </w:p>
                  </w:txbxContent>
                </v:textbox>
                <w10:wrap type="square"/>
              </v:shape>
            </w:pict>
          </mc:Fallback>
        </mc:AlternateContent>
      </w:r>
      <w:r>
        <w:rPr>
          <w:rFonts w:eastAsia="DengXian"/>
          <w:sz w:val="20"/>
          <w:szCs w:val="20"/>
        </w:rPr>
        <w:t>The assisted information can be in form of ID, to preserve privacy and proprietary information. In R18 general aspect study, the ID sometimes referred as model ID or dataset ID.</w:t>
      </w:r>
    </w:p>
    <w:p w14:paraId="407408CD" w14:textId="77777777" w:rsidR="001256DA" w:rsidRDefault="001256DA" w:rsidP="001256DA">
      <w:pPr>
        <w:rPr>
          <w:rFonts w:eastAsia="DengXian"/>
          <w:sz w:val="20"/>
          <w:szCs w:val="20"/>
        </w:rPr>
      </w:pPr>
    </w:p>
    <w:p w14:paraId="3E8267A8" w14:textId="77777777" w:rsidR="001256DA" w:rsidRPr="00CB04FB" w:rsidRDefault="001256DA" w:rsidP="001256DA">
      <w:pPr>
        <w:rPr>
          <w:sz w:val="20"/>
          <w:szCs w:val="20"/>
        </w:rPr>
      </w:pPr>
      <w:r w:rsidRPr="00CB04FB">
        <w:rPr>
          <w:sz w:val="20"/>
          <w:szCs w:val="20"/>
        </w:rPr>
        <w:t xml:space="preserve">To further elaborate the possible choices of assisted information/dataset ID, two different options are proposed.   </w:t>
      </w:r>
    </w:p>
    <w:p w14:paraId="2BCF60F0" w14:textId="77777777" w:rsidR="001256DA" w:rsidRDefault="001256DA" w:rsidP="001256DA"/>
    <w:p w14:paraId="4DC6A6E9" w14:textId="77777777" w:rsidR="001256DA" w:rsidRDefault="001256DA" w:rsidP="001256DA">
      <w:pPr>
        <w:rPr>
          <w:b/>
          <w:bCs/>
          <w:i/>
          <w:iCs/>
          <w:u w:val="single"/>
        </w:rPr>
      </w:pPr>
      <w:r w:rsidRPr="00847FBC">
        <w:rPr>
          <w:b/>
          <w:bCs/>
          <w:i/>
          <w:iCs/>
          <w:u w:val="single"/>
        </w:rPr>
        <w:t xml:space="preserve">Option 1: </w:t>
      </w:r>
      <w:r>
        <w:rPr>
          <w:b/>
          <w:bCs/>
          <w:i/>
          <w:iCs/>
          <w:u w:val="single"/>
        </w:rPr>
        <w:t xml:space="preserve">With CN or O&amp;M involvement </w:t>
      </w:r>
    </w:p>
    <w:p w14:paraId="58FE1CAC" w14:textId="77777777" w:rsidR="001256DA" w:rsidRPr="00847FBC" w:rsidRDefault="001256DA" w:rsidP="001256DA">
      <w:pPr>
        <w:rPr>
          <w:b/>
          <w:bCs/>
          <w:i/>
          <w:iCs/>
          <w:u w:val="single"/>
        </w:rPr>
      </w:pPr>
    </w:p>
    <w:p w14:paraId="279EDF22" w14:textId="77777777" w:rsidR="001256DA" w:rsidRPr="00CB04FB" w:rsidRDefault="001256DA" w:rsidP="001256DA">
      <w:pPr>
        <w:tabs>
          <w:tab w:val="left" w:pos="640"/>
        </w:tabs>
        <w:rPr>
          <w:sz w:val="20"/>
          <w:szCs w:val="20"/>
        </w:rPr>
      </w:pPr>
      <w:r w:rsidRPr="00CB04FB">
        <w:rPr>
          <w:sz w:val="20"/>
          <w:szCs w:val="20"/>
        </w:rPr>
        <w:lastRenderedPageBreak/>
        <w:t xml:space="preserve">Since NW side additional condition is likely common across different </w:t>
      </w:r>
      <w:proofErr w:type="spellStart"/>
      <w:r w:rsidRPr="00CB04FB">
        <w:rPr>
          <w:sz w:val="20"/>
          <w:szCs w:val="20"/>
        </w:rPr>
        <w:t>gNBs</w:t>
      </w:r>
      <w:proofErr w:type="spellEnd"/>
      <w:r w:rsidRPr="00CB04FB">
        <w:rPr>
          <w:sz w:val="20"/>
          <w:szCs w:val="20"/>
        </w:rPr>
        <w:t xml:space="preserve">, some coordination from core network or O&amp;M is desirable. </w:t>
      </w:r>
    </w:p>
    <w:p w14:paraId="14E2DD5E" w14:textId="77777777" w:rsidR="001256DA" w:rsidRPr="00CB04FB" w:rsidRDefault="001256DA" w:rsidP="001256DA">
      <w:pPr>
        <w:tabs>
          <w:tab w:val="left" w:pos="640"/>
        </w:tabs>
        <w:rPr>
          <w:sz w:val="20"/>
          <w:szCs w:val="20"/>
        </w:rPr>
      </w:pPr>
    </w:p>
    <w:p w14:paraId="5E531399" w14:textId="77777777" w:rsidR="001256DA" w:rsidRPr="00CB04FB" w:rsidRDefault="001256DA" w:rsidP="001256DA">
      <w:pPr>
        <w:tabs>
          <w:tab w:val="left" w:pos="640"/>
        </w:tabs>
        <w:rPr>
          <w:sz w:val="20"/>
          <w:szCs w:val="20"/>
        </w:rPr>
      </w:pPr>
      <w:r w:rsidRPr="00CB04FB">
        <w:rPr>
          <w:sz w:val="20"/>
          <w:szCs w:val="20"/>
        </w:rPr>
        <w:t xml:space="preserve">In R16, UE capability ID was specified, to reduce the large overhead of UE capability reporting. UE capability ID represents a set of AS (Access Stratum) UE capability and is carried via NAS signaling. UE capability ID is assigned and stored in a new network function: UCMF (UE radio </w:t>
      </w:r>
      <w:r>
        <w:rPr>
          <w:sz w:val="20"/>
          <w:szCs w:val="20"/>
        </w:rPr>
        <w:t>C</w:t>
      </w:r>
      <w:r w:rsidRPr="00CB04FB">
        <w:rPr>
          <w:sz w:val="20"/>
          <w:szCs w:val="20"/>
        </w:rPr>
        <w:t xml:space="preserve">apability </w:t>
      </w:r>
      <w:r>
        <w:rPr>
          <w:sz w:val="20"/>
          <w:szCs w:val="20"/>
        </w:rPr>
        <w:t>M</w:t>
      </w:r>
      <w:r w:rsidRPr="00CB04FB">
        <w:rPr>
          <w:sz w:val="20"/>
          <w:szCs w:val="20"/>
        </w:rPr>
        <w:t xml:space="preserve">anagement </w:t>
      </w:r>
      <w:r>
        <w:rPr>
          <w:sz w:val="20"/>
          <w:szCs w:val="20"/>
        </w:rPr>
        <w:t>F</w:t>
      </w:r>
      <w:r w:rsidRPr="00CB04FB">
        <w:rPr>
          <w:sz w:val="20"/>
          <w:szCs w:val="20"/>
        </w:rPr>
        <w:t>unction). The UE capability ID structure include</w:t>
      </w:r>
      <w:r>
        <w:rPr>
          <w:sz w:val="20"/>
          <w:szCs w:val="20"/>
        </w:rPr>
        <w:t>s</w:t>
      </w:r>
      <w:r w:rsidRPr="00CB04FB">
        <w:rPr>
          <w:sz w:val="20"/>
          <w:szCs w:val="20"/>
        </w:rPr>
        <w:t xml:space="preserve"> 4 fields: </w:t>
      </w:r>
    </w:p>
    <w:p w14:paraId="3423B41E" w14:textId="77777777" w:rsidR="001256DA" w:rsidRPr="00CB04FB" w:rsidRDefault="001256DA" w:rsidP="001256DA">
      <w:pPr>
        <w:numPr>
          <w:ilvl w:val="0"/>
          <w:numId w:val="26"/>
        </w:numPr>
        <w:tabs>
          <w:tab w:val="left" w:pos="640"/>
        </w:tabs>
        <w:rPr>
          <w:sz w:val="20"/>
          <w:szCs w:val="20"/>
        </w:rPr>
      </w:pPr>
      <w:r w:rsidRPr="00CB04FB">
        <w:rPr>
          <w:sz w:val="20"/>
          <w:szCs w:val="20"/>
        </w:rPr>
        <w:t>TF (Type Field): identifies the type of UE radio capability ID. The following values are defined:</w:t>
      </w:r>
    </w:p>
    <w:p w14:paraId="58C1AD14" w14:textId="77777777" w:rsidR="001256DA" w:rsidRPr="00CB04FB" w:rsidRDefault="001256DA" w:rsidP="001256DA">
      <w:pPr>
        <w:numPr>
          <w:ilvl w:val="1"/>
          <w:numId w:val="26"/>
        </w:numPr>
        <w:tabs>
          <w:tab w:val="left" w:pos="640"/>
        </w:tabs>
        <w:rPr>
          <w:sz w:val="20"/>
          <w:szCs w:val="20"/>
        </w:rPr>
      </w:pPr>
      <w:r w:rsidRPr="00CB04FB">
        <w:rPr>
          <w:sz w:val="20"/>
          <w:szCs w:val="20"/>
        </w:rPr>
        <w:t>0: Manufacturer-assigned UE radio capability ID</w:t>
      </w:r>
    </w:p>
    <w:p w14:paraId="1919AB5D" w14:textId="77777777" w:rsidR="001256DA" w:rsidRPr="00CB04FB" w:rsidRDefault="001256DA" w:rsidP="001256DA">
      <w:pPr>
        <w:numPr>
          <w:ilvl w:val="1"/>
          <w:numId w:val="26"/>
        </w:numPr>
        <w:tabs>
          <w:tab w:val="left" w:pos="640"/>
        </w:tabs>
        <w:rPr>
          <w:sz w:val="20"/>
          <w:szCs w:val="20"/>
        </w:rPr>
      </w:pPr>
      <w:r w:rsidRPr="00CB04FB">
        <w:rPr>
          <w:sz w:val="20"/>
          <w:szCs w:val="20"/>
        </w:rPr>
        <w:t>1: Network-assigned UE radio capability ID</w:t>
      </w:r>
    </w:p>
    <w:p w14:paraId="08CFD320" w14:textId="77777777" w:rsidR="001256DA" w:rsidRPr="00CB04FB" w:rsidRDefault="001256DA" w:rsidP="001256DA">
      <w:pPr>
        <w:numPr>
          <w:ilvl w:val="1"/>
          <w:numId w:val="26"/>
        </w:numPr>
        <w:tabs>
          <w:tab w:val="left" w:pos="640"/>
        </w:tabs>
        <w:rPr>
          <w:sz w:val="20"/>
          <w:szCs w:val="20"/>
        </w:rPr>
      </w:pPr>
      <w:r w:rsidRPr="00CB04FB">
        <w:rPr>
          <w:sz w:val="20"/>
          <w:szCs w:val="20"/>
        </w:rPr>
        <w:t>2 to 9: Spare values for future use</w:t>
      </w:r>
    </w:p>
    <w:p w14:paraId="27E318EA" w14:textId="77777777" w:rsidR="001256DA" w:rsidRPr="00CB04FB" w:rsidRDefault="001256DA" w:rsidP="001256DA">
      <w:pPr>
        <w:numPr>
          <w:ilvl w:val="0"/>
          <w:numId w:val="26"/>
        </w:numPr>
        <w:tabs>
          <w:tab w:val="left" w:pos="640"/>
        </w:tabs>
        <w:rPr>
          <w:sz w:val="20"/>
          <w:szCs w:val="20"/>
        </w:rPr>
      </w:pPr>
      <w:r w:rsidRPr="00CB04FB">
        <w:rPr>
          <w:sz w:val="20"/>
          <w:szCs w:val="20"/>
        </w:rPr>
        <w:t>TAC (Type Allocation Code)</w:t>
      </w:r>
    </w:p>
    <w:p w14:paraId="4E3F9BE1" w14:textId="77777777" w:rsidR="001256DA" w:rsidRPr="00CB04FB" w:rsidRDefault="001256DA" w:rsidP="001256DA">
      <w:pPr>
        <w:numPr>
          <w:ilvl w:val="0"/>
          <w:numId w:val="26"/>
        </w:numPr>
        <w:tabs>
          <w:tab w:val="left" w:pos="640"/>
        </w:tabs>
        <w:rPr>
          <w:sz w:val="20"/>
          <w:szCs w:val="20"/>
        </w:rPr>
      </w:pPr>
      <w:r w:rsidRPr="00CB04FB">
        <w:rPr>
          <w:sz w:val="20"/>
          <w:szCs w:val="20"/>
        </w:rPr>
        <w:t xml:space="preserve">SVN (Software Version Number): Identifies the software version number of the mobile equipment. </w:t>
      </w:r>
    </w:p>
    <w:p w14:paraId="794BDC87" w14:textId="77777777" w:rsidR="001256DA" w:rsidRPr="00CB04FB" w:rsidRDefault="001256DA" w:rsidP="001256DA">
      <w:pPr>
        <w:pStyle w:val="ListParagraph"/>
        <w:numPr>
          <w:ilvl w:val="0"/>
          <w:numId w:val="26"/>
        </w:numPr>
        <w:tabs>
          <w:tab w:val="left" w:pos="640"/>
        </w:tabs>
        <w:overflowPunct w:val="0"/>
        <w:autoSpaceDE w:val="0"/>
        <w:autoSpaceDN w:val="0"/>
        <w:adjustRightInd w:val="0"/>
        <w:spacing w:before="100" w:beforeAutospacing="1" w:after="180"/>
        <w:contextualSpacing w:val="0"/>
        <w:textAlignment w:val="baseline"/>
        <w:rPr>
          <w:sz w:val="20"/>
          <w:szCs w:val="20"/>
        </w:rPr>
      </w:pPr>
      <w:r w:rsidRPr="00CB04FB">
        <w:rPr>
          <w:sz w:val="20"/>
          <w:szCs w:val="20"/>
        </w:rPr>
        <w:t>RCI (Radio Configuration Identifier): identifies the UE radio configuration.</w:t>
      </w:r>
    </w:p>
    <w:p w14:paraId="6E58266B" w14:textId="77777777" w:rsidR="001256DA" w:rsidRDefault="001256DA" w:rsidP="001256DA">
      <w:pPr>
        <w:tabs>
          <w:tab w:val="left" w:pos="640"/>
        </w:tabs>
      </w:pPr>
    </w:p>
    <w:p w14:paraId="46C6CEFB" w14:textId="2369134C" w:rsidR="001256DA" w:rsidRPr="00CB04FB" w:rsidRDefault="001256DA" w:rsidP="001256DA">
      <w:pPr>
        <w:tabs>
          <w:tab w:val="left" w:pos="640"/>
        </w:tabs>
        <w:rPr>
          <w:sz w:val="20"/>
          <w:szCs w:val="20"/>
        </w:rPr>
      </w:pPr>
      <w:r w:rsidRPr="00CB04FB">
        <w:rPr>
          <w:sz w:val="20"/>
          <w:szCs w:val="20"/>
        </w:rPr>
        <w:t>To define dataset ID to represent NW side additional condition such as radio configurations, similar method can be defined to map the NW side additional condition to an ID, which is assigned and store by the new network function MMF (model management function)</w:t>
      </w:r>
      <w:r>
        <w:rPr>
          <w:sz w:val="20"/>
          <w:szCs w:val="20"/>
        </w:rPr>
        <w:t xml:space="preserve">, </w:t>
      </w:r>
      <w:r w:rsidRPr="00DA041F">
        <w:rPr>
          <w:color w:val="000000" w:themeColor="text1"/>
          <w:sz w:val="20"/>
          <w:szCs w:val="20"/>
        </w:rPr>
        <w:t>which leverages the design for UCMF</w:t>
      </w:r>
      <w:r w:rsidRPr="00CB04FB">
        <w:rPr>
          <w:sz w:val="20"/>
          <w:szCs w:val="20"/>
        </w:rPr>
        <w:t xml:space="preserve">. An example flow chart is shown in Fig. </w:t>
      </w:r>
      <w:r w:rsidR="00344540">
        <w:rPr>
          <w:sz w:val="20"/>
          <w:szCs w:val="20"/>
        </w:rPr>
        <w:t>9</w:t>
      </w:r>
      <w:r w:rsidRPr="00CB04FB">
        <w:rPr>
          <w:sz w:val="20"/>
          <w:szCs w:val="20"/>
        </w:rPr>
        <w:t xml:space="preserve">. </w:t>
      </w:r>
    </w:p>
    <w:p w14:paraId="53FF539E" w14:textId="77777777" w:rsidR="001256DA" w:rsidRDefault="001256DA" w:rsidP="001256DA">
      <w:pPr>
        <w:tabs>
          <w:tab w:val="left" w:pos="640"/>
        </w:tabs>
      </w:pPr>
    </w:p>
    <w:p w14:paraId="0537A57A" w14:textId="77777777" w:rsidR="001256DA" w:rsidRDefault="001256DA" w:rsidP="001256DA">
      <w:pPr>
        <w:tabs>
          <w:tab w:val="left" w:pos="640"/>
        </w:tabs>
        <w:jc w:val="center"/>
      </w:pPr>
      <w:r w:rsidRPr="001B2588">
        <w:rPr>
          <w:noProof/>
        </w:rPr>
        <w:drawing>
          <wp:inline distT="0" distB="0" distL="0" distR="0" wp14:anchorId="75CC5907" wp14:editId="3B8056BB">
            <wp:extent cx="3670570" cy="3513492"/>
            <wp:effectExtent l="0" t="0" r="0" b="4445"/>
            <wp:docPr id="124491956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19568" name="Picture 1" descr="A screen shot of a computer&#10;&#10;Description automatically generated"/>
                    <pic:cNvPicPr/>
                  </pic:nvPicPr>
                  <pic:blipFill>
                    <a:blip r:embed="rId17"/>
                    <a:stretch>
                      <a:fillRect/>
                    </a:stretch>
                  </pic:blipFill>
                  <pic:spPr>
                    <a:xfrm>
                      <a:off x="0" y="0"/>
                      <a:ext cx="3696952" cy="3538745"/>
                    </a:xfrm>
                    <a:prstGeom prst="rect">
                      <a:avLst/>
                    </a:prstGeom>
                  </pic:spPr>
                </pic:pic>
              </a:graphicData>
            </a:graphic>
          </wp:inline>
        </w:drawing>
      </w:r>
    </w:p>
    <w:p w14:paraId="42D3DAF7" w14:textId="77777777" w:rsidR="001256DA" w:rsidRDefault="001256DA" w:rsidP="001256DA">
      <w:pPr>
        <w:tabs>
          <w:tab w:val="left" w:pos="640"/>
        </w:tabs>
      </w:pPr>
    </w:p>
    <w:p w14:paraId="5483FE8F" w14:textId="0B4B8C60" w:rsidR="001256DA" w:rsidRDefault="001256DA" w:rsidP="001256DA">
      <w:pPr>
        <w:tabs>
          <w:tab w:val="left" w:pos="640"/>
        </w:tabs>
        <w:jc w:val="center"/>
      </w:pPr>
      <w:r>
        <w:t xml:space="preserve">Fig. </w:t>
      </w:r>
      <w:r w:rsidR="00384BEB">
        <w:t>9</w:t>
      </w:r>
      <w:r>
        <w:t>. Example of dataset ID assignment and management by core network</w:t>
      </w:r>
    </w:p>
    <w:p w14:paraId="66C9A311" w14:textId="77777777" w:rsidR="001256DA" w:rsidRDefault="001256DA" w:rsidP="001256DA">
      <w:pPr>
        <w:tabs>
          <w:tab w:val="left" w:pos="640"/>
        </w:tabs>
      </w:pPr>
      <w:r>
        <w:t xml:space="preserve"> </w:t>
      </w:r>
    </w:p>
    <w:p w14:paraId="6081AB53" w14:textId="77777777" w:rsidR="001256DA" w:rsidRDefault="001256DA" w:rsidP="001256DA">
      <w:pPr>
        <w:rPr>
          <w:b/>
          <w:bCs/>
          <w:i/>
          <w:iCs/>
          <w:u w:val="single"/>
        </w:rPr>
      </w:pPr>
      <w:r w:rsidRPr="00847FBC">
        <w:rPr>
          <w:b/>
          <w:bCs/>
          <w:i/>
          <w:iCs/>
          <w:u w:val="single"/>
        </w:rPr>
        <w:t xml:space="preserve">Option </w:t>
      </w:r>
      <w:r>
        <w:rPr>
          <w:b/>
          <w:bCs/>
          <w:i/>
          <w:iCs/>
          <w:u w:val="single"/>
        </w:rPr>
        <w:t>2</w:t>
      </w:r>
      <w:r w:rsidRPr="00847FBC">
        <w:rPr>
          <w:b/>
          <w:bCs/>
          <w:i/>
          <w:iCs/>
          <w:u w:val="single"/>
        </w:rPr>
        <w:t xml:space="preserve">: </w:t>
      </w:r>
      <w:r>
        <w:rPr>
          <w:b/>
          <w:bCs/>
          <w:i/>
          <w:iCs/>
          <w:u w:val="single"/>
        </w:rPr>
        <w:t xml:space="preserve">RAN </w:t>
      </w:r>
      <w:proofErr w:type="gramStart"/>
      <w:r>
        <w:rPr>
          <w:b/>
          <w:bCs/>
          <w:i/>
          <w:iCs/>
          <w:u w:val="single"/>
        </w:rPr>
        <w:t>signaling</w:t>
      </w:r>
      <w:proofErr w:type="gramEnd"/>
      <w:r>
        <w:rPr>
          <w:b/>
          <w:bCs/>
          <w:i/>
          <w:iCs/>
          <w:u w:val="single"/>
        </w:rPr>
        <w:t xml:space="preserve">   </w:t>
      </w:r>
    </w:p>
    <w:p w14:paraId="69967B6C" w14:textId="77777777" w:rsidR="001256DA" w:rsidRDefault="001256DA" w:rsidP="001256DA">
      <w:pPr>
        <w:tabs>
          <w:tab w:val="left" w:pos="640"/>
        </w:tabs>
      </w:pPr>
    </w:p>
    <w:p w14:paraId="4D09CA21" w14:textId="1F76B590" w:rsidR="001256DA" w:rsidRDefault="001256DA" w:rsidP="001256DA">
      <w:pPr>
        <w:tabs>
          <w:tab w:val="left" w:pos="640"/>
        </w:tabs>
        <w:rPr>
          <w:sz w:val="20"/>
          <w:szCs w:val="20"/>
        </w:rPr>
      </w:pPr>
      <w:r w:rsidRPr="00CB04FB">
        <w:rPr>
          <w:sz w:val="20"/>
          <w:szCs w:val="20"/>
        </w:rPr>
        <w:t xml:space="preserve">In another example where no core network or O&amp;M is </w:t>
      </w:r>
      <w:r w:rsidR="001C332C">
        <w:rPr>
          <w:sz w:val="20"/>
          <w:szCs w:val="20"/>
        </w:rPr>
        <w:t>involved</w:t>
      </w:r>
      <w:r w:rsidRPr="00CB04FB">
        <w:rPr>
          <w:sz w:val="20"/>
          <w:szCs w:val="20"/>
        </w:rPr>
        <w:t>, each gNB can determine the dataset ID based on the</w:t>
      </w:r>
      <w:r w:rsidR="000907CE">
        <w:rPr>
          <w:sz w:val="20"/>
          <w:szCs w:val="20"/>
        </w:rPr>
        <w:t xml:space="preserve"> radio network</w:t>
      </w:r>
      <w:r w:rsidRPr="00CB04FB">
        <w:rPr>
          <w:sz w:val="20"/>
          <w:szCs w:val="20"/>
        </w:rPr>
        <w:t xml:space="preserve"> implementation</w:t>
      </w:r>
      <w:r w:rsidR="00D35870">
        <w:rPr>
          <w:sz w:val="20"/>
          <w:szCs w:val="20"/>
        </w:rPr>
        <w:t xml:space="preserve"> and </w:t>
      </w:r>
      <w:r w:rsidR="00D35870" w:rsidRPr="00CB04FB">
        <w:rPr>
          <w:sz w:val="20"/>
          <w:szCs w:val="20"/>
        </w:rPr>
        <w:t>dataset ID</w:t>
      </w:r>
      <w:r w:rsidR="00D35870">
        <w:rPr>
          <w:sz w:val="20"/>
          <w:szCs w:val="20"/>
        </w:rPr>
        <w:t>s are</w:t>
      </w:r>
      <w:r w:rsidR="008910F3">
        <w:rPr>
          <w:sz w:val="20"/>
          <w:szCs w:val="20"/>
        </w:rPr>
        <w:t xml:space="preserve"> only</w:t>
      </w:r>
      <w:r w:rsidR="00D35870">
        <w:rPr>
          <w:sz w:val="20"/>
          <w:szCs w:val="20"/>
        </w:rPr>
        <w:t xml:space="preserve"> differentiated in a local scope, </w:t>
      </w:r>
      <w:proofErr w:type="gramStart"/>
      <w:r w:rsidR="00D35870">
        <w:rPr>
          <w:sz w:val="20"/>
          <w:szCs w:val="20"/>
        </w:rPr>
        <w:t>similar to</w:t>
      </w:r>
      <w:proofErr w:type="gramEnd"/>
      <w:r w:rsidR="00D35870">
        <w:rPr>
          <w:sz w:val="20"/>
          <w:szCs w:val="20"/>
        </w:rPr>
        <w:t xml:space="preserve"> a local variable in programming language</w:t>
      </w:r>
      <w:r w:rsidRPr="00CB04FB">
        <w:rPr>
          <w:sz w:val="20"/>
          <w:szCs w:val="20"/>
        </w:rPr>
        <w:t>.  In this case, even the same model ID can represent different set A and set B mapping</w:t>
      </w:r>
      <w:r w:rsidR="00D35870">
        <w:rPr>
          <w:sz w:val="20"/>
          <w:szCs w:val="20"/>
        </w:rPr>
        <w:t xml:space="preserve"> at different </w:t>
      </w:r>
      <w:proofErr w:type="spellStart"/>
      <w:r w:rsidR="00D35870">
        <w:rPr>
          <w:sz w:val="20"/>
          <w:szCs w:val="20"/>
        </w:rPr>
        <w:t>gNBs</w:t>
      </w:r>
      <w:proofErr w:type="spellEnd"/>
      <w:r w:rsidRPr="00CB04FB">
        <w:rPr>
          <w:sz w:val="20"/>
          <w:szCs w:val="20"/>
        </w:rPr>
        <w:t xml:space="preserve">. UE will need to train cell specific AI model since UE will not be aware the underlaying beam design, resulting solution that is extremely complicated and not scalable.  </w:t>
      </w:r>
    </w:p>
    <w:p w14:paraId="02218B27" w14:textId="77777777" w:rsidR="00174703" w:rsidRDefault="00174703" w:rsidP="001256DA">
      <w:pPr>
        <w:tabs>
          <w:tab w:val="left" w:pos="640"/>
        </w:tabs>
        <w:rPr>
          <w:sz w:val="20"/>
          <w:szCs w:val="20"/>
        </w:rPr>
      </w:pPr>
    </w:p>
    <w:p w14:paraId="538AEF5E" w14:textId="779AC9B2" w:rsidR="00174703" w:rsidRPr="00CB04FB" w:rsidRDefault="00174703" w:rsidP="001256DA">
      <w:pPr>
        <w:tabs>
          <w:tab w:val="left" w:pos="640"/>
        </w:tabs>
        <w:rPr>
          <w:sz w:val="20"/>
          <w:szCs w:val="20"/>
        </w:rPr>
      </w:pPr>
      <w:r>
        <w:rPr>
          <w:sz w:val="20"/>
          <w:szCs w:val="20"/>
        </w:rPr>
        <w:t>At RAN1 #117, the following was agreed:</w:t>
      </w:r>
    </w:p>
    <w:p w14:paraId="0B9C4369" w14:textId="77777777" w:rsidR="001256DA" w:rsidRDefault="001256DA" w:rsidP="001256DA">
      <w:pPr>
        <w:tabs>
          <w:tab w:val="left" w:pos="640"/>
        </w:tabs>
      </w:pPr>
      <w:r>
        <w:t xml:space="preserve"> </w:t>
      </w:r>
    </w:p>
    <w:p w14:paraId="7B3B21A3" w14:textId="4D7EFAFB" w:rsidR="00117416" w:rsidRDefault="00174703" w:rsidP="001256DA">
      <w:pPr>
        <w:tabs>
          <w:tab w:val="left" w:pos="640"/>
        </w:tabs>
      </w:pPr>
      <w:r>
        <w:rPr>
          <w:noProof/>
        </w:rPr>
        <w:lastRenderedPageBreak/>
        <mc:AlternateContent>
          <mc:Choice Requires="wps">
            <w:drawing>
              <wp:anchor distT="0" distB="0" distL="114300" distR="114300" simplePos="0" relativeHeight="251679744" behindDoc="0" locked="0" layoutInCell="1" allowOverlap="1" wp14:anchorId="1B6F5EFB" wp14:editId="1A9B76F6">
                <wp:simplePos x="0" y="0"/>
                <wp:positionH relativeFrom="column">
                  <wp:posOffset>0</wp:posOffset>
                </wp:positionH>
                <wp:positionV relativeFrom="paragraph">
                  <wp:posOffset>0</wp:posOffset>
                </wp:positionV>
                <wp:extent cx="1828800" cy="1828800"/>
                <wp:effectExtent l="0" t="0" r="0" b="0"/>
                <wp:wrapSquare wrapText="bothSides"/>
                <wp:docPr id="1150991594"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 xml:space="preserve">FFS on what can be assumed by UE with the same associated ID across training and </w:t>
                            </w:r>
                            <w:proofErr w:type="gramStart"/>
                            <w:r w:rsidRPr="00174703">
                              <w:rPr>
                                <w:sz w:val="20"/>
                                <w:szCs w:val="20"/>
                              </w:rPr>
                              <w:t>inference</w:t>
                            </w:r>
                            <w:proofErr w:type="gramEnd"/>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 xml:space="preserve">FFS on how associated ID is introduced, e.g., within CSI framework, or outside of CSI </w:t>
                            </w:r>
                            <w:proofErr w:type="gramStart"/>
                            <w:r w:rsidRPr="00174703">
                              <w:rPr>
                                <w:sz w:val="20"/>
                                <w:szCs w:val="20"/>
                              </w:rPr>
                              <w:t>framework</w:t>
                            </w:r>
                            <w:proofErr w:type="gramEnd"/>
                          </w:p>
                          <w:p w14:paraId="0A77DA95" w14:textId="77777777" w:rsidR="00174703" w:rsidRPr="00174703" w:rsidRDefault="00174703" w:rsidP="00174703">
                            <w:pPr>
                              <w:pStyle w:val="ListParagraph"/>
                              <w:numPr>
                                <w:ilvl w:val="0"/>
                                <w:numId w:val="39"/>
                              </w:numPr>
                              <w:spacing w:after="180"/>
                              <w:contextualSpacing w:val="0"/>
                              <w:rPr>
                                <w:sz w:val="20"/>
                                <w:szCs w:val="20"/>
                              </w:rPr>
                            </w:pPr>
                            <w:proofErr w:type="spellStart"/>
                            <w:r w:rsidRPr="00174703">
                              <w:rPr>
                                <w:sz w:val="20"/>
                                <w:szCs w:val="20"/>
                              </w:rPr>
                              <w:t>Opt</w:t>
                            </w:r>
                            <w:proofErr w:type="spellEnd"/>
                            <w:r w:rsidRPr="00174703">
                              <w:rPr>
                                <w:sz w:val="20"/>
                                <w:szCs w:val="20"/>
                              </w:rPr>
                              <w:t xml:space="preserve"> 2: Performance monitoring </w:t>
                            </w:r>
                            <w:proofErr w:type="gramStart"/>
                            <w:r w:rsidRPr="00174703">
                              <w:rPr>
                                <w:sz w:val="20"/>
                                <w:szCs w:val="20"/>
                              </w:rPr>
                              <w:t>based</w:t>
                            </w:r>
                            <w:proofErr w:type="gramEnd"/>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 xml:space="preserve">FFS </w:t>
                            </w:r>
                            <w:proofErr w:type="gramStart"/>
                            <w:r w:rsidRPr="00174703">
                              <w:rPr>
                                <w:rFonts w:eastAsia="DengXian" w:hint="eastAsia"/>
                                <w:sz w:val="20"/>
                                <w:szCs w:val="20"/>
                              </w:rPr>
                              <w:t>details</w:t>
                            </w:r>
                            <w:proofErr w:type="gramEnd"/>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B6F5EFB" id="_x0000_s1041" type="#_x0000_t202" style="position:absolute;margin-left:0;margin-top:0;width:2in;height:2in;z-index:2516797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L4h6dorAgAAWwQAAA4AAAAAAAAAAAAAAAAALgIAAGRycy9lMm9E&#13;&#10;b2MueG1sUEsBAi0AFAAGAAgAAAAhAAUyY4naAAAACgEAAA8AAAAAAAAAAAAAAAAAhQQAAGRycy9k&#13;&#10;b3ducmV2LnhtbFBLBQYAAAAABAAEAPMAAACMBQAAAAA=&#13;&#10;" filled="f" strokeweight=".5pt">
                <v:fill o:detectmouseclick="t"/>
                <v:textbox style="mso-fit-shape-to-text:t">
                  <w:txbxContent>
                    <w:p w14:paraId="021F4E87" w14:textId="77777777" w:rsidR="00174703" w:rsidRPr="00174703" w:rsidRDefault="00174703" w:rsidP="00174703">
                      <w:pPr>
                        <w:rPr>
                          <w:rFonts w:eastAsia="DengXian"/>
                          <w:sz w:val="20"/>
                          <w:szCs w:val="20"/>
                          <w:highlight w:val="green"/>
                        </w:rPr>
                      </w:pPr>
                      <w:r w:rsidRPr="00174703">
                        <w:rPr>
                          <w:rFonts w:eastAsia="DengXian" w:hint="eastAsia"/>
                          <w:sz w:val="20"/>
                          <w:szCs w:val="20"/>
                          <w:highlight w:val="green"/>
                        </w:rPr>
                        <w:t>Agreement</w:t>
                      </w:r>
                    </w:p>
                    <w:p w14:paraId="061449B1" w14:textId="77777777" w:rsidR="00174703" w:rsidRPr="00174703" w:rsidRDefault="00174703" w:rsidP="00174703">
                      <w:pPr>
                        <w:rPr>
                          <w:sz w:val="20"/>
                          <w:szCs w:val="20"/>
                        </w:rPr>
                      </w:pPr>
                      <w:r w:rsidRPr="00174703">
                        <w:rPr>
                          <w:sz w:val="20"/>
                          <w:szCs w:val="20"/>
                        </w:rPr>
                        <w:t xml:space="preserve">Further study, for the consistency of NW-side additional condition across training and inference for UE-sided model for BM-Case 1 and BM Case 2, </w:t>
                      </w:r>
                      <w:r w:rsidRPr="00174703">
                        <w:rPr>
                          <w:rFonts w:eastAsia="DengXian" w:hint="eastAsia"/>
                          <w:sz w:val="20"/>
                          <w:szCs w:val="20"/>
                        </w:rPr>
                        <w:t>where</w:t>
                      </w:r>
                      <w:r w:rsidRPr="00174703">
                        <w:rPr>
                          <w:sz w:val="20"/>
                          <w:szCs w:val="20"/>
                        </w:rPr>
                        <w:t xml:space="preserve"> the NW-side additional condition </w:t>
                      </w:r>
                      <w:r w:rsidRPr="00174703">
                        <w:rPr>
                          <w:rFonts w:eastAsia="DengXian" w:hint="eastAsia"/>
                          <w:sz w:val="20"/>
                          <w:szCs w:val="20"/>
                        </w:rPr>
                        <w:t xml:space="preserve">may at least </w:t>
                      </w:r>
                      <w:r w:rsidRPr="00174703">
                        <w:rPr>
                          <w:sz w:val="20"/>
                          <w:szCs w:val="20"/>
                        </w:rPr>
                        <w:t>impact UE assumption on beams of Set A/Set B:</w:t>
                      </w:r>
                    </w:p>
                    <w:p w14:paraId="535BCB11" w14:textId="77777777" w:rsidR="00174703" w:rsidRPr="00174703" w:rsidRDefault="00174703" w:rsidP="00174703">
                      <w:pPr>
                        <w:pStyle w:val="ListParagraph"/>
                        <w:numPr>
                          <w:ilvl w:val="0"/>
                          <w:numId w:val="40"/>
                        </w:numPr>
                        <w:spacing w:after="180"/>
                        <w:contextualSpacing w:val="0"/>
                        <w:rPr>
                          <w:sz w:val="20"/>
                          <w:szCs w:val="20"/>
                        </w:rPr>
                      </w:pPr>
                      <w:r w:rsidRPr="00174703">
                        <w:rPr>
                          <w:sz w:val="20"/>
                          <w:szCs w:val="20"/>
                        </w:rPr>
                        <w:t>Opt1: Based on associated ID (</w:t>
                      </w:r>
                      <w:r w:rsidRPr="00174703">
                        <w:rPr>
                          <w:rFonts w:eastAsia="DengXian" w:hint="eastAsia"/>
                          <w:sz w:val="20"/>
                          <w:szCs w:val="20"/>
                        </w:rPr>
                        <w:t>Referring to</w:t>
                      </w:r>
                      <w:r w:rsidRPr="00174703">
                        <w:rPr>
                          <w:sz w:val="20"/>
                          <w:szCs w:val="20"/>
                        </w:rPr>
                        <w:t xml:space="preserve"> AI 9.1.3.3)</w:t>
                      </w:r>
                    </w:p>
                    <w:p w14:paraId="038A2BC2"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 xml:space="preserve">FFS on what can be assumed by UE with the same associated ID across training and </w:t>
                      </w:r>
                      <w:proofErr w:type="gramStart"/>
                      <w:r w:rsidRPr="00174703">
                        <w:rPr>
                          <w:sz w:val="20"/>
                          <w:szCs w:val="20"/>
                        </w:rPr>
                        <w:t>inference</w:t>
                      </w:r>
                      <w:proofErr w:type="gramEnd"/>
                    </w:p>
                    <w:p w14:paraId="66BD627A" w14:textId="77777777" w:rsidR="00174703" w:rsidRPr="00174703" w:rsidRDefault="00174703" w:rsidP="00174703">
                      <w:pPr>
                        <w:pStyle w:val="ListParagraph"/>
                        <w:numPr>
                          <w:ilvl w:val="1"/>
                          <w:numId w:val="39"/>
                        </w:numPr>
                        <w:spacing w:after="180"/>
                        <w:contextualSpacing w:val="0"/>
                        <w:rPr>
                          <w:sz w:val="20"/>
                          <w:szCs w:val="20"/>
                        </w:rPr>
                      </w:pPr>
                      <w:r w:rsidRPr="00174703">
                        <w:rPr>
                          <w:sz w:val="20"/>
                          <w:szCs w:val="20"/>
                        </w:rPr>
                        <w:t xml:space="preserve">FFS on how associated ID is introduced, e.g., within CSI framework, or outside of CSI </w:t>
                      </w:r>
                      <w:proofErr w:type="gramStart"/>
                      <w:r w:rsidRPr="00174703">
                        <w:rPr>
                          <w:sz w:val="20"/>
                          <w:szCs w:val="20"/>
                        </w:rPr>
                        <w:t>framework</w:t>
                      </w:r>
                      <w:proofErr w:type="gramEnd"/>
                    </w:p>
                    <w:p w14:paraId="0A77DA95" w14:textId="77777777" w:rsidR="00174703" w:rsidRPr="00174703" w:rsidRDefault="00174703" w:rsidP="00174703">
                      <w:pPr>
                        <w:pStyle w:val="ListParagraph"/>
                        <w:numPr>
                          <w:ilvl w:val="0"/>
                          <w:numId w:val="39"/>
                        </w:numPr>
                        <w:spacing w:after="180"/>
                        <w:contextualSpacing w:val="0"/>
                        <w:rPr>
                          <w:sz w:val="20"/>
                          <w:szCs w:val="20"/>
                        </w:rPr>
                      </w:pPr>
                      <w:proofErr w:type="spellStart"/>
                      <w:r w:rsidRPr="00174703">
                        <w:rPr>
                          <w:sz w:val="20"/>
                          <w:szCs w:val="20"/>
                        </w:rPr>
                        <w:t>Opt</w:t>
                      </w:r>
                      <w:proofErr w:type="spellEnd"/>
                      <w:r w:rsidRPr="00174703">
                        <w:rPr>
                          <w:sz w:val="20"/>
                          <w:szCs w:val="20"/>
                        </w:rPr>
                        <w:t xml:space="preserve"> 2: Performance monitoring </w:t>
                      </w:r>
                      <w:proofErr w:type="gramStart"/>
                      <w:r w:rsidRPr="00174703">
                        <w:rPr>
                          <w:sz w:val="20"/>
                          <w:szCs w:val="20"/>
                        </w:rPr>
                        <w:t>based</w:t>
                      </w:r>
                      <w:proofErr w:type="gramEnd"/>
                    </w:p>
                    <w:p w14:paraId="33094E10" w14:textId="77777777" w:rsidR="00174703" w:rsidRPr="00174703" w:rsidRDefault="00174703" w:rsidP="00174703">
                      <w:pPr>
                        <w:pStyle w:val="ListParagraph"/>
                        <w:numPr>
                          <w:ilvl w:val="1"/>
                          <w:numId w:val="39"/>
                        </w:numPr>
                        <w:spacing w:after="180"/>
                        <w:contextualSpacing w:val="0"/>
                        <w:rPr>
                          <w:sz w:val="20"/>
                          <w:szCs w:val="20"/>
                        </w:rPr>
                      </w:pPr>
                      <w:r w:rsidRPr="00174703">
                        <w:rPr>
                          <w:rFonts w:eastAsia="DengXian" w:hint="eastAsia"/>
                          <w:sz w:val="20"/>
                          <w:szCs w:val="20"/>
                        </w:rPr>
                        <w:t xml:space="preserve">FFS </w:t>
                      </w:r>
                      <w:proofErr w:type="gramStart"/>
                      <w:r w:rsidRPr="00174703">
                        <w:rPr>
                          <w:rFonts w:eastAsia="DengXian" w:hint="eastAsia"/>
                          <w:sz w:val="20"/>
                          <w:szCs w:val="20"/>
                        </w:rPr>
                        <w:t>details</w:t>
                      </w:r>
                      <w:proofErr w:type="gramEnd"/>
                      <w:r w:rsidRPr="00174703">
                        <w:rPr>
                          <w:sz w:val="20"/>
                          <w:szCs w:val="20"/>
                        </w:rPr>
                        <w:t xml:space="preserve">  </w:t>
                      </w:r>
                    </w:p>
                    <w:p w14:paraId="07047DAE" w14:textId="77777777" w:rsidR="00174703" w:rsidRPr="00DC64D1" w:rsidRDefault="00174703" w:rsidP="00DC64D1">
                      <w:pPr>
                        <w:pStyle w:val="ListParagraph"/>
                        <w:numPr>
                          <w:ilvl w:val="0"/>
                          <w:numId w:val="39"/>
                        </w:numPr>
                        <w:spacing w:after="180"/>
                        <w:rPr>
                          <w:sz w:val="20"/>
                          <w:szCs w:val="20"/>
                        </w:rPr>
                      </w:pPr>
                      <w:r w:rsidRPr="00174703">
                        <w:rPr>
                          <w:sz w:val="20"/>
                          <w:szCs w:val="20"/>
                        </w:rPr>
                        <w:t xml:space="preserve">Other options are not precluded. </w:t>
                      </w:r>
                    </w:p>
                  </w:txbxContent>
                </v:textbox>
                <w10:wrap type="square"/>
              </v:shape>
            </w:pict>
          </mc:Fallback>
        </mc:AlternateContent>
      </w:r>
    </w:p>
    <w:p w14:paraId="71CD2226" w14:textId="77777777" w:rsidR="00174703" w:rsidRDefault="00174703" w:rsidP="001256DA">
      <w:pPr>
        <w:tabs>
          <w:tab w:val="left" w:pos="640"/>
        </w:tabs>
      </w:pPr>
    </w:p>
    <w:p w14:paraId="491DD394" w14:textId="0349984F" w:rsidR="00A000ED" w:rsidRDefault="00A000ED" w:rsidP="001256DA">
      <w:pPr>
        <w:tabs>
          <w:tab w:val="left" w:pos="640"/>
        </w:tabs>
      </w:pPr>
      <w:r>
        <w:t xml:space="preserve">It can be seen the dataset ID ca </w:t>
      </w:r>
      <w:proofErr w:type="spellStart"/>
      <w:r>
        <w:t>nbe</w:t>
      </w:r>
      <w:proofErr w:type="spellEnd"/>
      <w:r>
        <w:t xml:space="preserve"> mapped to associated ID. And we have </w:t>
      </w:r>
    </w:p>
    <w:p w14:paraId="04D2CA72" w14:textId="6C345D56" w:rsidR="001256DA" w:rsidRPr="00CB04FB" w:rsidRDefault="001256DA" w:rsidP="001256DA">
      <w:pPr>
        <w:tabs>
          <w:tab w:val="left" w:pos="640"/>
        </w:tabs>
        <w:rPr>
          <w:sz w:val="20"/>
          <w:szCs w:val="20"/>
        </w:rPr>
      </w:pPr>
      <w:r w:rsidRPr="00CB04FB">
        <w:rPr>
          <w:b/>
          <w:bCs/>
          <w:sz w:val="20"/>
          <w:szCs w:val="20"/>
        </w:rPr>
        <w:t xml:space="preserve">Proposal </w:t>
      </w:r>
      <w:r w:rsidR="00794B7E">
        <w:rPr>
          <w:b/>
          <w:bCs/>
          <w:sz w:val="20"/>
          <w:szCs w:val="20"/>
        </w:rPr>
        <w:t>6</w:t>
      </w:r>
      <w:r w:rsidR="001509FD">
        <w:rPr>
          <w:b/>
          <w:bCs/>
          <w:sz w:val="20"/>
          <w:szCs w:val="20"/>
        </w:rPr>
        <w:t>-</w:t>
      </w:r>
      <w:r w:rsidRPr="00CB04FB">
        <w:rPr>
          <w:b/>
          <w:bCs/>
          <w:sz w:val="20"/>
          <w:szCs w:val="20"/>
        </w:rPr>
        <w:t xml:space="preserve">1: The </w:t>
      </w:r>
      <w:r w:rsidR="00EF6CAE">
        <w:rPr>
          <w:b/>
          <w:bCs/>
          <w:sz w:val="20"/>
          <w:szCs w:val="20"/>
        </w:rPr>
        <w:t>associated</w:t>
      </w:r>
      <w:r w:rsidRPr="00CB04FB">
        <w:rPr>
          <w:b/>
          <w:bCs/>
          <w:sz w:val="20"/>
          <w:szCs w:val="20"/>
        </w:rPr>
        <w:t xml:space="preserve"> ID in assisted information needs to be PLMN unique, and core network or O&amp;M is involved in assigning/managing the </w:t>
      </w:r>
      <w:r w:rsidR="00EF6CAE">
        <w:rPr>
          <w:b/>
          <w:bCs/>
          <w:sz w:val="20"/>
          <w:szCs w:val="20"/>
        </w:rPr>
        <w:t>associated</w:t>
      </w:r>
      <w:r w:rsidR="00EF6CAE" w:rsidRPr="00CB04FB">
        <w:rPr>
          <w:b/>
          <w:bCs/>
          <w:sz w:val="20"/>
          <w:szCs w:val="20"/>
        </w:rPr>
        <w:t xml:space="preserve"> </w:t>
      </w:r>
      <w:r w:rsidRPr="00CB04FB">
        <w:rPr>
          <w:b/>
          <w:bCs/>
          <w:sz w:val="20"/>
          <w:szCs w:val="20"/>
        </w:rPr>
        <w:t xml:space="preserve">ID.  </w:t>
      </w:r>
    </w:p>
    <w:p w14:paraId="25AD2CD7" w14:textId="77777777" w:rsidR="001256DA" w:rsidRDefault="001256DA" w:rsidP="001256DA">
      <w:pPr>
        <w:rPr>
          <w:rFonts w:eastAsia="DengXian"/>
          <w:sz w:val="20"/>
          <w:szCs w:val="20"/>
        </w:rPr>
      </w:pPr>
    </w:p>
    <w:p w14:paraId="7F9DFB22" w14:textId="77777777" w:rsidR="001256DA" w:rsidRDefault="001256DA" w:rsidP="001256DA">
      <w:pPr>
        <w:rPr>
          <w:b/>
          <w:bCs/>
          <w:sz w:val="20"/>
          <w:szCs w:val="20"/>
        </w:rPr>
      </w:pPr>
      <w:r>
        <w:rPr>
          <w:rFonts w:eastAsia="DengXian"/>
          <w:sz w:val="20"/>
          <w:szCs w:val="20"/>
        </w:rPr>
        <w:t xml:space="preserve"> </w:t>
      </w:r>
    </w:p>
    <w:p w14:paraId="6AB84F0B" w14:textId="77777777" w:rsidR="001256DA" w:rsidRDefault="001256DA" w:rsidP="001256DA">
      <w:pPr>
        <w:rPr>
          <w:sz w:val="20"/>
          <w:szCs w:val="20"/>
        </w:rPr>
      </w:pPr>
      <w:r>
        <w:rPr>
          <w:sz w:val="20"/>
          <w:szCs w:val="20"/>
        </w:rPr>
        <w:t xml:space="preserve">Set A can be provided as a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set B can be provided as another set of reference signals, e.g., </w:t>
      </w:r>
      <w:r w:rsidRPr="007775F6">
        <w:rPr>
          <w:sz w:val="20"/>
          <w:szCs w:val="20"/>
        </w:rPr>
        <w:t>NZP-CSI-RS-</w:t>
      </w:r>
      <w:proofErr w:type="spellStart"/>
      <w:r w:rsidRPr="007775F6">
        <w:rPr>
          <w:sz w:val="20"/>
          <w:szCs w:val="20"/>
        </w:rPr>
        <w:t>ResourceSet</w:t>
      </w:r>
      <w:proofErr w:type="spellEnd"/>
      <w:r>
        <w:rPr>
          <w:sz w:val="20"/>
          <w:szCs w:val="20"/>
        </w:rPr>
        <w:t xml:space="preserve"> or </w:t>
      </w:r>
      <w:r w:rsidRPr="00DA231C">
        <w:rPr>
          <w:sz w:val="20"/>
          <w:szCs w:val="20"/>
        </w:rPr>
        <w:t>CSI-SSB-</w:t>
      </w:r>
      <w:proofErr w:type="spellStart"/>
      <w:r w:rsidRPr="00DA231C">
        <w:rPr>
          <w:sz w:val="20"/>
          <w:szCs w:val="20"/>
        </w:rPr>
        <w:t>ResourceSet</w:t>
      </w:r>
      <w:proofErr w:type="spellEnd"/>
      <w:r>
        <w:rPr>
          <w:sz w:val="20"/>
          <w:szCs w:val="20"/>
        </w:rPr>
        <w:t xml:space="preserve">. Each though reference signal index is typically just a logical index, to achieve consistency between training and inference, the reference signal indexing regarding analog beams should be maintained between training and inference.  In the case, set B is a subset of set A, subsampling from set A is used to obtain set B, one choice is to use a bitmap to derive set B beams from set A configuration, e.g., [0101 0101] to derive 4 set B beams out of 8 set A beams. </w:t>
      </w:r>
    </w:p>
    <w:p w14:paraId="3BBD5767" w14:textId="77777777" w:rsidR="001256DA" w:rsidRDefault="001256DA" w:rsidP="001256DA">
      <w:pPr>
        <w:rPr>
          <w:sz w:val="20"/>
          <w:szCs w:val="20"/>
        </w:rPr>
      </w:pPr>
    </w:p>
    <w:p w14:paraId="69CECE4D" w14:textId="77777777" w:rsidR="001256DA" w:rsidRDefault="001256DA" w:rsidP="001256DA">
      <w:pPr>
        <w:rPr>
          <w:sz w:val="20"/>
          <w:szCs w:val="20"/>
        </w:rPr>
      </w:pPr>
      <w:r>
        <w:rPr>
          <w:sz w:val="20"/>
          <w:szCs w:val="20"/>
        </w:rPr>
        <w:t xml:space="preserve">If assistance information is available, it can be embedded as part of reference signal configuration or as part of beam reporting configuration as design choices. For UE-side model training, as the entity consuming the training data may not be visible to the NW and the route between UE to that entity may be outside 3GPP specifications’ scope, so </w:t>
      </w:r>
      <w:proofErr w:type="gramStart"/>
      <w:r>
        <w:rPr>
          <w:sz w:val="20"/>
          <w:szCs w:val="20"/>
        </w:rPr>
        <w:t>providing assistance</w:t>
      </w:r>
      <w:proofErr w:type="gramEnd"/>
      <w:r>
        <w:rPr>
          <w:sz w:val="20"/>
          <w:szCs w:val="20"/>
        </w:rPr>
        <w:t xml:space="preserve"> information through beam reporting configuration seems illogical. </w:t>
      </w:r>
      <w:proofErr w:type="gramStart"/>
      <w:r>
        <w:rPr>
          <w:sz w:val="20"/>
          <w:szCs w:val="20"/>
        </w:rPr>
        <w:t>Thus</w:t>
      </w:r>
      <w:proofErr w:type="gramEnd"/>
      <w:r>
        <w:rPr>
          <w:sz w:val="20"/>
          <w:szCs w:val="20"/>
        </w:rPr>
        <w:t xml:space="preserve"> we have:</w:t>
      </w:r>
    </w:p>
    <w:p w14:paraId="3DCD4F8B" w14:textId="77777777" w:rsidR="001256DA" w:rsidRDefault="001256DA" w:rsidP="001256DA">
      <w:pPr>
        <w:rPr>
          <w:b/>
          <w:bCs/>
          <w:sz w:val="20"/>
          <w:szCs w:val="20"/>
        </w:rPr>
      </w:pPr>
    </w:p>
    <w:p w14:paraId="08714CBC" w14:textId="2E284D85" w:rsidR="001256DA" w:rsidRDefault="001256DA" w:rsidP="001256DA">
      <w:pPr>
        <w:rPr>
          <w:b/>
          <w:bCs/>
          <w:sz w:val="20"/>
          <w:szCs w:val="20"/>
        </w:rPr>
      </w:pPr>
      <w:r w:rsidRPr="00653932">
        <w:rPr>
          <w:b/>
          <w:bCs/>
          <w:sz w:val="20"/>
          <w:szCs w:val="20"/>
        </w:rPr>
        <w:t>Proposal</w:t>
      </w:r>
      <w:r w:rsidR="001509FD">
        <w:rPr>
          <w:b/>
          <w:bCs/>
          <w:sz w:val="20"/>
          <w:szCs w:val="20"/>
        </w:rPr>
        <w:t xml:space="preserve"> </w:t>
      </w:r>
      <w:r w:rsidR="00794B7E">
        <w:rPr>
          <w:b/>
          <w:bCs/>
          <w:sz w:val="20"/>
          <w:szCs w:val="20"/>
        </w:rPr>
        <w:t>6</w:t>
      </w:r>
      <w:r w:rsidR="001509FD">
        <w:rPr>
          <w:b/>
          <w:bCs/>
          <w:sz w:val="20"/>
          <w:szCs w:val="20"/>
        </w:rPr>
        <w:t>-2</w:t>
      </w:r>
      <w:r w:rsidRPr="00653932">
        <w:rPr>
          <w:b/>
          <w:bCs/>
          <w:sz w:val="20"/>
          <w:szCs w:val="20"/>
        </w:rPr>
        <w:t xml:space="preserve">: </w:t>
      </w:r>
      <w:r>
        <w:rPr>
          <w:b/>
          <w:bCs/>
          <w:sz w:val="20"/>
          <w:szCs w:val="20"/>
        </w:rPr>
        <w:t xml:space="preserve">The </w:t>
      </w:r>
      <w:r w:rsidRPr="00653932">
        <w:rPr>
          <w:b/>
          <w:bCs/>
          <w:sz w:val="20"/>
          <w:szCs w:val="20"/>
        </w:rPr>
        <w:t>assistance information</w:t>
      </w:r>
      <w:r>
        <w:rPr>
          <w:b/>
          <w:bCs/>
          <w:sz w:val="20"/>
          <w:szCs w:val="20"/>
        </w:rPr>
        <w:t>/</w:t>
      </w:r>
      <w:r w:rsidR="003651FE">
        <w:rPr>
          <w:b/>
          <w:bCs/>
          <w:sz w:val="20"/>
          <w:szCs w:val="20"/>
        </w:rPr>
        <w:t xml:space="preserve">associated ID (e.g., </w:t>
      </w:r>
      <w:r>
        <w:rPr>
          <w:b/>
          <w:bCs/>
          <w:sz w:val="20"/>
          <w:szCs w:val="20"/>
        </w:rPr>
        <w:t>dataset ID/model ID</w:t>
      </w:r>
      <w:r w:rsidR="003651FE">
        <w:rPr>
          <w:b/>
          <w:bCs/>
          <w:sz w:val="20"/>
          <w:szCs w:val="20"/>
        </w:rPr>
        <w:t>)</w:t>
      </w:r>
      <w:r>
        <w:rPr>
          <w:b/>
          <w:bCs/>
          <w:sz w:val="20"/>
          <w:szCs w:val="20"/>
        </w:rPr>
        <w:t>,</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sidR="00D35870">
        <w:rPr>
          <w:b/>
          <w:bCs/>
          <w:sz w:val="20"/>
          <w:szCs w:val="20"/>
        </w:rPr>
        <w:t>.</w:t>
      </w:r>
    </w:p>
    <w:p w14:paraId="7D99757A" w14:textId="77777777" w:rsidR="001256DA" w:rsidRDefault="001256DA" w:rsidP="001256DA">
      <w:pPr>
        <w:rPr>
          <w:b/>
          <w:bCs/>
          <w:sz w:val="20"/>
          <w:szCs w:val="20"/>
        </w:rPr>
      </w:pPr>
    </w:p>
    <w:p w14:paraId="2993EDD1" w14:textId="1EEFC6D8" w:rsidR="0067176A" w:rsidRPr="00D47981" w:rsidRDefault="008731AB" w:rsidP="0067176A">
      <w:pPr>
        <w:rPr>
          <w:sz w:val="20"/>
          <w:szCs w:val="20"/>
        </w:rPr>
      </w:pPr>
      <w:r w:rsidRPr="00BB0957">
        <w:rPr>
          <w:sz w:val="20"/>
          <w:szCs w:val="20"/>
        </w:rPr>
        <w:t xml:space="preserve">Another way to </w:t>
      </w:r>
      <w:proofErr w:type="gramStart"/>
      <w:r w:rsidRPr="00BB0957">
        <w:rPr>
          <w:sz w:val="20"/>
          <w:szCs w:val="20"/>
        </w:rPr>
        <w:t>provide assistance</w:t>
      </w:r>
      <w:proofErr w:type="gramEnd"/>
      <w:r w:rsidRPr="00BB0957">
        <w:rPr>
          <w:sz w:val="20"/>
          <w:szCs w:val="20"/>
        </w:rPr>
        <w:t xml:space="preserve"> information is to provide multiple Type-D source reference signals for a TCI state, e.g., instead of using {reference-signal-1} as a Type-D parent, {reference-signal-1, reference-signal-2, reference-signal-3} are provided as Type-D source reference signals for a beam. </w:t>
      </w:r>
    </w:p>
    <w:p w14:paraId="052501B7" w14:textId="6A22C8DB" w:rsidR="00395817" w:rsidRPr="00D47981" w:rsidRDefault="002F7EBB" w:rsidP="00395817">
      <w:pPr>
        <w:pStyle w:val="Heading1"/>
      </w:pPr>
      <w:r>
        <w:t>Conclusion</w:t>
      </w:r>
    </w:p>
    <w:p w14:paraId="77BF801A" w14:textId="77777777" w:rsidR="00395817" w:rsidRPr="00395817" w:rsidRDefault="00395817" w:rsidP="00395817">
      <w:pPr>
        <w:rPr>
          <w:b/>
          <w:bCs/>
          <w:sz w:val="20"/>
          <w:szCs w:val="20"/>
        </w:rPr>
      </w:pPr>
    </w:p>
    <w:p w14:paraId="5E265C45" w14:textId="5F292B52" w:rsidR="00395817" w:rsidRPr="00384BEB" w:rsidRDefault="00384BEB" w:rsidP="00395817">
      <w:pPr>
        <w:rPr>
          <w:sz w:val="20"/>
          <w:szCs w:val="20"/>
        </w:rPr>
      </w:pPr>
      <w:r w:rsidRPr="00384BEB">
        <w:rPr>
          <w:sz w:val="20"/>
          <w:szCs w:val="20"/>
        </w:rPr>
        <w:t xml:space="preserve">In this contribution, we provide our views on AI/ML beam management. We have </w:t>
      </w:r>
    </w:p>
    <w:p w14:paraId="7E18C7D9" w14:textId="77777777" w:rsidR="000F6D3A" w:rsidRDefault="000F6D3A" w:rsidP="00395817">
      <w:pPr>
        <w:rPr>
          <w:b/>
          <w:bCs/>
          <w:sz w:val="20"/>
          <w:szCs w:val="20"/>
        </w:rPr>
      </w:pPr>
    </w:p>
    <w:p w14:paraId="5FCCA41E" w14:textId="77777777" w:rsidR="00B4573D" w:rsidRDefault="00B4573D" w:rsidP="00B4573D">
      <w:pPr>
        <w:rPr>
          <w:b/>
          <w:bCs/>
          <w:sz w:val="20"/>
          <w:szCs w:val="20"/>
        </w:rPr>
      </w:pPr>
      <w:r>
        <w:rPr>
          <w:b/>
          <w:bCs/>
          <w:sz w:val="20"/>
          <w:szCs w:val="20"/>
        </w:rPr>
        <w:t xml:space="preserve">Observation 3-1: UE capable of supporting model inference/performance monitoring may not necessarily be capable of data collection for training. </w:t>
      </w:r>
    </w:p>
    <w:p w14:paraId="48C0EDA3" w14:textId="77777777" w:rsidR="00B4573D" w:rsidRDefault="00B4573D" w:rsidP="00B4573D"/>
    <w:p w14:paraId="2C695EC8" w14:textId="77777777" w:rsidR="00B4573D" w:rsidRPr="0031510E" w:rsidRDefault="00B4573D" w:rsidP="00B4573D">
      <w:pPr>
        <w:rPr>
          <w:b/>
          <w:bCs/>
          <w:sz w:val="20"/>
          <w:szCs w:val="20"/>
        </w:rPr>
      </w:pPr>
      <w:r w:rsidRPr="0031510E">
        <w:rPr>
          <w:b/>
          <w:bCs/>
          <w:sz w:val="20"/>
          <w:szCs w:val="20"/>
        </w:rPr>
        <w:t xml:space="preserve">Proposal 3-1: </w:t>
      </w:r>
    </w:p>
    <w:p w14:paraId="6165ECF4" w14:textId="77777777" w:rsidR="00B4573D" w:rsidRPr="0031510E" w:rsidRDefault="00B4573D" w:rsidP="00B4573D">
      <w:pPr>
        <w:ind w:left="360"/>
        <w:rPr>
          <w:b/>
          <w:bCs/>
          <w:sz w:val="20"/>
          <w:szCs w:val="20"/>
        </w:rPr>
      </w:pPr>
      <w:r w:rsidRPr="0031510E">
        <w:rPr>
          <w:b/>
          <w:bCs/>
          <w:sz w:val="20"/>
          <w:szCs w:val="20"/>
        </w:rPr>
        <w:t>NW-side model UE capability feature group includes capabilities:</w:t>
      </w:r>
    </w:p>
    <w:p w14:paraId="1E4045BA"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training</w:t>
      </w:r>
    </w:p>
    <w:p w14:paraId="22BFB86E" w14:textId="77777777" w:rsidR="00B4573D" w:rsidRPr="00BB0957" w:rsidRDefault="00B4573D" w:rsidP="00B4573D">
      <w:pPr>
        <w:pStyle w:val="ListParagraph"/>
        <w:numPr>
          <w:ilvl w:val="0"/>
          <w:numId w:val="34"/>
        </w:numPr>
        <w:ind w:left="1080"/>
        <w:rPr>
          <w:b/>
          <w:bCs/>
          <w:sz w:val="20"/>
          <w:szCs w:val="20"/>
        </w:rPr>
      </w:pPr>
      <w:r w:rsidRPr="00BB0957">
        <w:rPr>
          <w:b/>
          <w:bCs/>
          <w:sz w:val="20"/>
          <w:szCs w:val="20"/>
        </w:rPr>
        <w:t>data collection for inference/monitoring</w:t>
      </w:r>
    </w:p>
    <w:p w14:paraId="30130EDB" w14:textId="77777777" w:rsidR="00B4573D" w:rsidRPr="0031510E" w:rsidRDefault="00B4573D" w:rsidP="00B4573D">
      <w:pPr>
        <w:ind w:left="360"/>
        <w:rPr>
          <w:b/>
          <w:bCs/>
          <w:sz w:val="20"/>
          <w:szCs w:val="20"/>
        </w:rPr>
      </w:pPr>
    </w:p>
    <w:p w14:paraId="662DB88E" w14:textId="77777777" w:rsidR="00B4573D" w:rsidRPr="0031510E" w:rsidRDefault="00B4573D" w:rsidP="00B4573D">
      <w:pPr>
        <w:ind w:left="360"/>
        <w:rPr>
          <w:b/>
          <w:bCs/>
          <w:sz w:val="20"/>
          <w:szCs w:val="20"/>
        </w:rPr>
      </w:pPr>
      <w:r w:rsidRPr="0031510E">
        <w:rPr>
          <w:b/>
          <w:bCs/>
          <w:sz w:val="20"/>
          <w:szCs w:val="20"/>
        </w:rPr>
        <w:t>UE-side model UE capability feature group includes:</w:t>
      </w:r>
    </w:p>
    <w:p w14:paraId="030E06FE"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lastRenderedPageBreak/>
        <w:t>data collection for training</w:t>
      </w:r>
    </w:p>
    <w:p w14:paraId="4C2EE4DC" w14:textId="77777777" w:rsidR="00B4573D" w:rsidRPr="00BB0957" w:rsidRDefault="00B4573D" w:rsidP="00B4573D">
      <w:pPr>
        <w:pStyle w:val="ListParagraph"/>
        <w:numPr>
          <w:ilvl w:val="0"/>
          <w:numId w:val="33"/>
        </w:numPr>
        <w:ind w:left="1080"/>
        <w:rPr>
          <w:b/>
          <w:bCs/>
          <w:sz w:val="20"/>
          <w:szCs w:val="20"/>
        </w:rPr>
      </w:pPr>
      <w:r w:rsidRPr="00BB0957">
        <w:rPr>
          <w:b/>
          <w:bCs/>
          <w:sz w:val="20"/>
          <w:szCs w:val="20"/>
        </w:rPr>
        <w:t>data collection for inference/monitoring</w:t>
      </w:r>
    </w:p>
    <w:p w14:paraId="3E0EBAAB" w14:textId="77777777" w:rsidR="00B4573D" w:rsidRDefault="00B4573D" w:rsidP="00B4573D"/>
    <w:p w14:paraId="561C0E6F" w14:textId="77777777" w:rsidR="00B4573D" w:rsidRPr="00BB0957" w:rsidRDefault="00B4573D" w:rsidP="00B4573D">
      <w:pPr>
        <w:rPr>
          <w:b/>
          <w:bCs/>
          <w:sz w:val="20"/>
          <w:szCs w:val="20"/>
        </w:rPr>
      </w:pPr>
      <w:r>
        <w:rPr>
          <w:b/>
          <w:bCs/>
          <w:sz w:val="20"/>
          <w:szCs w:val="20"/>
        </w:rPr>
        <w:t>Proposal 3-2: MDT framework can be leveraged for training data collection for NW-side model.</w:t>
      </w:r>
    </w:p>
    <w:p w14:paraId="0D6289C6" w14:textId="77777777" w:rsidR="00B4573D" w:rsidRDefault="00B4573D" w:rsidP="00B4573D"/>
    <w:p w14:paraId="184C356B" w14:textId="77777777" w:rsidR="00B4573D" w:rsidRPr="00BB0957" w:rsidRDefault="00B4573D" w:rsidP="00B4573D">
      <w:pPr>
        <w:rPr>
          <w:b/>
          <w:bCs/>
          <w:sz w:val="20"/>
          <w:szCs w:val="20"/>
        </w:rPr>
      </w:pPr>
      <w:r w:rsidRPr="00BB0957">
        <w:rPr>
          <w:b/>
          <w:bCs/>
          <w:sz w:val="20"/>
          <w:szCs w:val="20"/>
        </w:rPr>
        <w:t>Proposal 3-3: L1 beam reporting for performance monitoring for NW-side model is supported.</w:t>
      </w:r>
    </w:p>
    <w:p w14:paraId="3EA9FE19" w14:textId="77777777" w:rsidR="00B4573D" w:rsidRDefault="00B4573D" w:rsidP="00B4573D"/>
    <w:p w14:paraId="1A85CFB7" w14:textId="77777777" w:rsidR="00B4573D" w:rsidRDefault="00B4573D" w:rsidP="00B4573D">
      <w:pPr>
        <w:rPr>
          <w:b/>
          <w:bCs/>
          <w:sz w:val="20"/>
          <w:szCs w:val="20"/>
        </w:rPr>
      </w:pPr>
      <w:r w:rsidRPr="000D39CB">
        <w:rPr>
          <w:b/>
          <w:bCs/>
          <w:sz w:val="20"/>
          <w:szCs w:val="20"/>
        </w:rPr>
        <w:t>Proposal</w:t>
      </w:r>
      <w:r>
        <w:rPr>
          <w:b/>
          <w:bCs/>
          <w:sz w:val="20"/>
          <w:szCs w:val="20"/>
        </w:rPr>
        <w:t xml:space="preserve"> 3-4</w:t>
      </w:r>
      <w:r w:rsidRPr="000D39CB">
        <w:rPr>
          <w:b/>
          <w:bCs/>
          <w:sz w:val="20"/>
          <w:szCs w:val="20"/>
        </w:rPr>
        <w:t>: data collection can be initiated/triggered by configuration from NW; or is requested from UE and then may be configured by NW at NW’s discretion.</w:t>
      </w:r>
    </w:p>
    <w:p w14:paraId="1A7E4FA9" w14:textId="77777777" w:rsidR="00B4573D" w:rsidRDefault="00B4573D" w:rsidP="00B4573D"/>
    <w:p w14:paraId="7AC2D85D" w14:textId="77777777" w:rsidR="00B4573D" w:rsidRDefault="00B4573D" w:rsidP="00B4573D">
      <w:pPr>
        <w:rPr>
          <w:b/>
          <w:bCs/>
          <w:sz w:val="20"/>
          <w:szCs w:val="20"/>
        </w:rPr>
      </w:pPr>
      <w:r w:rsidRPr="00CB04FB">
        <w:rPr>
          <w:b/>
          <w:bCs/>
          <w:sz w:val="20"/>
          <w:szCs w:val="20"/>
        </w:rPr>
        <w:t>Observation</w:t>
      </w:r>
      <w:r>
        <w:rPr>
          <w:b/>
          <w:bCs/>
          <w:sz w:val="20"/>
          <w:szCs w:val="20"/>
        </w:rPr>
        <w:t xml:space="preserve"> 4-1</w:t>
      </w:r>
      <w:r w:rsidRPr="00CB04FB">
        <w:rPr>
          <w:b/>
          <w:bCs/>
          <w:sz w:val="20"/>
          <w:szCs w:val="20"/>
        </w:rPr>
        <w:t>: weak beams’ RSRPs can be omitted in the beam reporting for overhead reduction.</w:t>
      </w:r>
    </w:p>
    <w:p w14:paraId="1FF35D0D" w14:textId="77777777" w:rsidR="00B4573D" w:rsidRDefault="00B4573D" w:rsidP="00B4573D">
      <w:pPr>
        <w:rPr>
          <w:b/>
          <w:bCs/>
          <w:sz w:val="20"/>
          <w:szCs w:val="20"/>
        </w:rPr>
      </w:pPr>
    </w:p>
    <w:p w14:paraId="5645798A" w14:textId="77777777" w:rsidR="00B4573D" w:rsidRPr="008F2EE2" w:rsidRDefault="00B4573D" w:rsidP="00B4573D">
      <w:pPr>
        <w:rPr>
          <w:b/>
          <w:bCs/>
          <w:sz w:val="20"/>
          <w:szCs w:val="20"/>
        </w:rPr>
      </w:pPr>
      <w:r w:rsidRPr="008F2EE2">
        <w:rPr>
          <w:b/>
          <w:bCs/>
          <w:sz w:val="20"/>
          <w:szCs w:val="20"/>
        </w:rPr>
        <w:t>Observation</w:t>
      </w:r>
      <w:r>
        <w:rPr>
          <w:b/>
          <w:bCs/>
          <w:sz w:val="20"/>
          <w:szCs w:val="20"/>
        </w:rPr>
        <w:t xml:space="preserve"> 4-2</w:t>
      </w:r>
      <w:r w:rsidRPr="008F2EE2">
        <w:rPr>
          <w:b/>
          <w:bCs/>
          <w:sz w:val="20"/>
          <w:szCs w:val="20"/>
        </w:rPr>
        <w:t>:</w:t>
      </w:r>
    </w:p>
    <w:p w14:paraId="4254775A" w14:textId="77777777" w:rsidR="00B4573D" w:rsidRPr="00BB0957" w:rsidRDefault="00B4573D" w:rsidP="00B4573D">
      <w:pPr>
        <w:pStyle w:val="ListParagraph"/>
        <w:numPr>
          <w:ilvl w:val="0"/>
          <w:numId w:val="25"/>
        </w:numPr>
        <w:contextualSpacing w:val="0"/>
        <w:rPr>
          <w:b/>
          <w:bCs/>
          <w:sz w:val="20"/>
          <w:szCs w:val="20"/>
        </w:rPr>
      </w:pPr>
      <w:r w:rsidRPr="000675EA">
        <w:rPr>
          <w:b/>
          <w:bCs/>
          <w:sz w:val="20"/>
          <w:szCs w:val="20"/>
        </w:rPr>
        <w:t>Reporting selected</w:t>
      </w:r>
      <w:r w:rsidRPr="00BB0957">
        <w:rPr>
          <w:b/>
          <w:bCs/>
          <w:sz w:val="20"/>
          <w:szCs w:val="20"/>
        </w:rPr>
        <w:t xml:space="preserve"> beams out of all set B beams rather than reporting all set B beams is beneficial</w:t>
      </w:r>
      <w:r>
        <w:rPr>
          <w:b/>
          <w:bCs/>
          <w:sz w:val="20"/>
          <w:szCs w:val="20"/>
        </w:rPr>
        <w:t xml:space="preserve"> in reducing feedback overhead</w:t>
      </w:r>
      <w:r w:rsidRPr="00BB0957">
        <w:rPr>
          <w:b/>
          <w:bCs/>
          <w:sz w:val="20"/>
          <w:szCs w:val="20"/>
        </w:rPr>
        <w:t>, which can be supported by bitmap(s) or combinatorial index/indices.</w:t>
      </w:r>
    </w:p>
    <w:p w14:paraId="3D7397D4"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Using a common reference beam across multiple occasions helps reduce feedback overhead.</w:t>
      </w:r>
    </w:p>
    <w:p w14:paraId="16947B95" w14:textId="77777777" w:rsidR="00B4573D" w:rsidRPr="00BB0957" w:rsidRDefault="00B4573D" w:rsidP="00B4573D">
      <w:pPr>
        <w:pStyle w:val="ListParagraph"/>
        <w:numPr>
          <w:ilvl w:val="0"/>
          <w:numId w:val="25"/>
        </w:numPr>
        <w:contextualSpacing w:val="0"/>
        <w:rPr>
          <w:b/>
          <w:bCs/>
          <w:sz w:val="20"/>
          <w:szCs w:val="20"/>
        </w:rPr>
      </w:pPr>
      <w:r w:rsidRPr="00BB0957">
        <w:rPr>
          <w:b/>
          <w:bCs/>
          <w:sz w:val="20"/>
          <w:szCs w:val="20"/>
        </w:rPr>
        <w:t xml:space="preserve">Consider temporal correlation, the signaling of selected un-omitted beams can be shared among occasions, which can be supported by a common bitmap or a common combinatorial index across occasions. </w:t>
      </w:r>
    </w:p>
    <w:p w14:paraId="5955B541" w14:textId="77777777" w:rsidR="00B4573D" w:rsidRDefault="00B4573D" w:rsidP="00B4573D"/>
    <w:p w14:paraId="48176C4F" w14:textId="77777777" w:rsidR="00B4573D" w:rsidRDefault="00B4573D" w:rsidP="00B4573D">
      <w:pPr>
        <w:rPr>
          <w:b/>
          <w:bCs/>
          <w:sz w:val="20"/>
          <w:szCs w:val="20"/>
        </w:rPr>
      </w:pPr>
      <w:r w:rsidRPr="00CB04FB">
        <w:rPr>
          <w:b/>
          <w:bCs/>
          <w:sz w:val="20"/>
          <w:szCs w:val="20"/>
        </w:rPr>
        <w:t>Observation</w:t>
      </w:r>
      <w:r>
        <w:rPr>
          <w:b/>
          <w:bCs/>
          <w:sz w:val="20"/>
          <w:szCs w:val="20"/>
        </w:rPr>
        <w:t xml:space="preserve"> 4-3</w:t>
      </w:r>
      <w:r w:rsidRPr="00CB04FB">
        <w:rPr>
          <w:b/>
          <w:bCs/>
          <w:sz w:val="20"/>
          <w:szCs w:val="20"/>
        </w:rPr>
        <w:t>: It is beneficial to support two-part beam reporting to facilitate feedback overhead control for AI/ML-BM.</w:t>
      </w:r>
    </w:p>
    <w:p w14:paraId="45A2E98B" w14:textId="77777777" w:rsidR="00B4573D" w:rsidRDefault="00B4573D" w:rsidP="00B4573D"/>
    <w:p w14:paraId="15E640FB" w14:textId="77777777" w:rsidR="00B4573D" w:rsidRPr="00D9287A" w:rsidRDefault="00B4573D" w:rsidP="00B4573D">
      <w:pPr>
        <w:rPr>
          <w:b/>
          <w:bCs/>
          <w:sz w:val="20"/>
          <w:szCs w:val="20"/>
        </w:rPr>
      </w:pPr>
      <w:r w:rsidRPr="00D9287A">
        <w:rPr>
          <w:b/>
          <w:bCs/>
          <w:sz w:val="20"/>
          <w:szCs w:val="20"/>
        </w:rPr>
        <w:t>Proposal</w:t>
      </w:r>
      <w:r>
        <w:rPr>
          <w:b/>
          <w:bCs/>
          <w:sz w:val="20"/>
          <w:szCs w:val="20"/>
        </w:rPr>
        <w:t xml:space="preserve"> 4-1</w:t>
      </w:r>
      <w:r w:rsidRPr="00D9287A">
        <w:rPr>
          <w:b/>
          <w:bCs/>
          <w:sz w:val="20"/>
          <w:szCs w:val="20"/>
        </w:rPr>
        <w:t xml:space="preserve">: to control feedback overhead, beam reporting for BM Case-1 consists of </w:t>
      </w:r>
    </w:p>
    <w:p w14:paraId="3D579B99"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Indication of the strongest beam index</w:t>
      </w:r>
    </w:p>
    <w:p w14:paraId="64F9222F"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Indication of the number of un-omitted beams</w:t>
      </w:r>
    </w:p>
    <w:p w14:paraId="44A14A9A"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The strongest beam’s RSRP</w:t>
      </w:r>
    </w:p>
    <w:p w14:paraId="7AB7D480"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 xml:space="preserve">Bitmap to indicate un-omitted </w:t>
      </w:r>
      <w:proofErr w:type="gramStart"/>
      <w:r w:rsidRPr="00BB0957">
        <w:rPr>
          <w:b/>
          <w:bCs/>
          <w:sz w:val="20"/>
          <w:szCs w:val="20"/>
        </w:rPr>
        <w:t>beams</w:t>
      </w:r>
      <w:proofErr w:type="gramEnd"/>
    </w:p>
    <w:p w14:paraId="79603B8A"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 xml:space="preserve">Differential RSRPs for uno-omitted beams </w:t>
      </w:r>
      <w:r>
        <w:rPr>
          <w:b/>
          <w:bCs/>
          <w:sz w:val="20"/>
          <w:szCs w:val="20"/>
        </w:rPr>
        <w:t>except</w:t>
      </w:r>
      <w:r w:rsidRPr="00BB0957">
        <w:rPr>
          <w:b/>
          <w:bCs/>
          <w:sz w:val="20"/>
          <w:szCs w:val="20"/>
        </w:rPr>
        <w:t xml:space="preserve"> the strongest beam</w:t>
      </w:r>
    </w:p>
    <w:p w14:paraId="7BD925E0" w14:textId="77777777" w:rsidR="00B4573D" w:rsidRPr="00BB0957" w:rsidRDefault="00B4573D" w:rsidP="00B4573D">
      <w:pPr>
        <w:rPr>
          <w:b/>
          <w:bCs/>
          <w:sz w:val="20"/>
          <w:szCs w:val="20"/>
        </w:rPr>
      </w:pPr>
    </w:p>
    <w:p w14:paraId="548EEF3F" w14:textId="77777777" w:rsidR="00B4573D" w:rsidRPr="00D9287A" w:rsidRDefault="00B4573D" w:rsidP="00B4573D">
      <w:pPr>
        <w:rPr>
          <w:b/>
          <w:bCs/>
          <w:sz w:val="20"/>
          <w:szCs w:val="20"/>
        </w:rPr>
      </w:pPr>
      <w:r w:rsidRPr="00D9287A">
        <w:rPr>
          <w:b/>
          <w:bCs/>
          <w:sz w:val="20"/>
          <w:szCs w:val="20"/>
        </w:rPr>
        <w:t>Proposal</w:t>
      </w:r>
      <w:r>
        <w:rPr>
          <w:b/>
          <w:bCs/>
          <w:sz w:val="20"/>
          <w:szCs w:val="20"/>
        </w:rPr>
        <w:t xml:space="preserve"> 4-2</w:t>
      </w:r>
      <w:r w:rsidRPr="00D9287A">
        <w:rPr>
          <w:b/>
          <w:bCs/>
          <w:sz w:val="20"/>
          <w:szCs w:val="20"/>
        </w:rPr>
        <w:t xml:space="preserve">: to control feedback overhead, beam reporting for BM Case-2 consists of </w:t>
      </w:r>
    </w:p>
    <w:p w14:paraId="0A7D1AE2"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Indication of the strongest beam index among all occasions</w:t>
      </w:r>
    </w:p>
    <w:p w14:paraId="7C7CFF27"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 xml:space="preserve">Bitmap to indicate un-omitted/omitted </w:t>
      </w:r>
      <w:proofErr w:type="gramStart"/>
      <w:r w:rsidRPr="00BB0957">
        <w:rPr>
          <w:b/>
          <w:bCs/>
          <w:sz w:val="20"/>
          <w:szCs w:val="20"/>
        </w:rPr>
        <w:t>beams</w:t>
      </w:r>
      <w:proofErr w:type="gramEnd"/>
    </w:p>
    <w:p w14:paraId="62557E11" w14:textId="77777777" w:rsidR="00B4573D" w:rsidRPr="00BB0957" w:rsidRDefault="00B4573D" w:rsidP="00B4573D">
      <w:pPr>
        <w:pStyle w:val="ListParagraph"/>
        <w:numPr>
          <w:ilvl w:val="1"/>
          <w:numId w:val="24"/>
        </w:numPr>
        <w:contextualSpacing w:val="0"/>
        <w:rPr>
          <w:b/>
          <w:bCs/>
          <w:sz w:val="20"/>
          <w:szCs w:val="20"/>
        </w:rPr>
      </w:pPr>
      <w:r w:rsidRPr="00BB0957">
        <w:rPr>
          <w:b/>
          <w:bCs/>
          <w:sz w:val="20"/>
          <w:szCs w:val="20"/>
        </w:rPr>
        <w:t>Alt. 1: bitmap size equals to the number of set B beams across occasions</w:t>
      </w:r>
    </w:p>
    <w:p w14:paraId="04D2389B" w14:textId="77777777" w:rsidR="00B4573D" w:rsidRPr="00BB0957" w:rsidRDefault="00B4573D" w:rsidP="00B4573D">
      <w:pPr>
        <w:pStyle w:val="ListParagraph"/>
        <w:numPr>
          <w:ilvl w:val="1"/>
          <w:numId w:val="24"/>
        </w:numPr>
        <w:contextualSpacing w:val="0"/>
        <w:rPr>
          <w:b/>
          <w:bCs/>
          <w:sz w:val="20"/>
          <w:szCs w:val="20"/>
        </w:rPr>
      </w:pPr>
      <w:r w:rsidRPr="00BB0957">
        <w:rPr>
          <w:b/>
          <w:bCs/>
          <w:sz w:val="20"/>
          <w:szCs w:val="20"/>
        </w:rPr>
        <w:t>Alt. 2: bitmap size equals to the number of set B beams at a single occasion</w:t>
      </w:r>
    </w:p>
    <w:p w14:paraId="0FD25167"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Indication of the number of un-omitted beams</w:t>
      </w:r>
    </w:p>
    <w:p w14:paraId="12898DA6" w14:textId="77777777" w:rsidR="00B4573D" w:rsidRPr="00BB0957" w:rsidRDefault="00B4573D" w:rsidP="00B4573D">
      <w:pPr>
        <w:pStyle w:val="ListParagraph"/>
        <w:numPr>
          <w:ilvl w:val="0"/>
          <w:numId w:val="24"/>
        </w:numPr>
        <w:contextualSpacing w:val="0"/>
        <w:rPr>
          <w:b/>
          <w:bCs/>
          <w:sz w:val="20"/>
          <w:szCs w:val="20"/>
        </w:rPr>
      </w:pPr>
      <w:r w:rsidRPr="00BB0957">
        <w:rPr>
          <w:b/>
          <w:bCs/>
          <w:sz w:val="20"/>
          <w:szCs w:val="20"/>
        </w:rPr>
        <w:t>The strongest beam’s RSRP</w:t>
      </w:r>
    </w:p>
    <w:p w14:paraId="420BD9BE" w14:textId="77777777" w:rsidR="00B4573D" w:rsidRDefault="00B4573D" w:rsidP="00B4573D">
      <w:pPr>
        <w:pStyle w:val="ListParagraph"/>
        <w:numPr>
          <w:ilvl w:val="0"/>
          <w:numId w:val="24"/>
        </w:numPr>
        <w:contextualSpacing w:val="0"/>
        <w:rPr>
          <w:b/>
          <w:bCs/>
          <w:sz w:val="20"/>
          <w:szCs w:val="20"/>
        </w:rPr>
      </w:pPr>
      <w:r w:rsidRPr="00BB0957">
        <w:rPr>
          <w:b/>
          <w:bCs/>
          <w:sz w:val="20"/>
          <w:szCs w:val="20"/>
        </w:rPr>
        <w:t xml:space="preserve">Differential RSRPs for un-omitted beams </w:t>
      </w:r>
      <w:r>
        <w:rPr>
          <w:b/>
          <w:bCs/>
          <w:sz w:val="20"/>
          <w:szCs w:val="20"/>
        </w:rPr>
        <w:t>except</w:t>
      </w:r>
      <w:r w:rsidRPr="00BB0957">
        <w:rPr>
          <w:b/>
          <w:bCs/>
          <w:sz w:val="20"/>
          <w:szCs w:val="20"/>
        </w:rPr>
        <w:t xml:space="preserve"> the strongest beam</w:t>
      </w:r>
    </w:p>
    <w:p w14:paraId="5BAD2FF4" w14:textId="77777777" w:rsidR="00B4573D" w:rsidRDefault="00B4573D" w:rsidP="00B4573D">
      <w:pPr>
        <w:rPr>
          <w:b/>
          <w:bCs/>
          <w:sz w:val="20"/>
          <w:szCs w:val="20"/>
        </w:rPr>
      </w:pPr>
    </w:p>
    <w:p w14:paraId="22C72BC9" w14:textId="77777777" w:rsidR="000A3DAB" w:rsidRPr="00D9287A" w:rsidRDefault="000A3DAB" w:rsidP="000A3DAB">
      <w:pPr>
        <w:rPr>
          <w:b/>
          <w:bCs/>
          <w:sz w:val="20"/>
          <w:szCs w:val="20"/>
        </w:rPr>
      </w:pPr>
      <w:r w:rsidRPr="00D9287A">
        <w:rPr>
          <w:b/>
          <w:bCs/>
          <w:sz w:val="20"/>
          <w:szCs w:val="20"/>
        </w:rPr>
        <w:t>Proposal</w:t>
      </w:r>
      <w:r>
        <w:rPr>
          <w:b/>
          <w:bCs/>
          <w:sz w:val="20"/>
          <w:szCs w:val="20"/>
        </w:rPr>
        <w:t xml:space="preserve"> 4-3</w:t>
      </w:r>
      <w:r w:rsidRPr="00D9287A">
        <w:rPr>
          <w:b/>
          <w:bCs/>
          <w:sz w:val="20"/>
          <w:szCs w:val="20"/>
        </w:rPr>
        <w:t>: to control feedback overhead</w:t>
      </w:r>
      <w:r>
        <w:rPr>
          <w:b/>
          <w:bCs/>
          <w:sz w:val="20"/>
          <w:szCs w:val="20"/>
        </w:rPr>
        <w:t xml:space="preserve"> for the UE-side model</w:t>
      </w:r>
      <w:r w:rsidRPr="00D9287A">
        <w:rPr>
          <w:b/>
          <w:bCs/>
          <w:sz w:val="20"/>
          <w:szCs w:val="20"/>
        </w:rPr>
        <w:t xml:space="preserve">, beam reporting for BM Case-2 consists of </w:t>
      </w:r>
    </w:p>
    <w:p w14:paraId="4DE77039" w14:textId="77777777" w:rsidR="000A3DAB" w:rsidRDefault="000A3DAB" w:rsidP="000A3DAB">
      <w:pPr>
        <w:pStyle w:val="ListParagraph"/>
        <w:numPr>
          <w:ilvl w:val="0"/>
          <w:numId w:val="24"/>
        </w:numPr>
        <w:contextualSpacing w:val="0"/>
        <w:rPr>
          <w:b/>
          <w:bCs/>
          <w:sz w:val="20"/>
          <w:szCs w:val="20"/>
        </w:rPr>
      </w:pPr>
      <w:r>
        <w:rPr>
          <w:b/>
          <w:bCs/>
          <w:sz w:val="20"/>
          <w:szCs w:val="20"/>
        </w:rPr>
        <w:t xml:space="preserve"> Indicating a subset containing top beams across time instances</w:t>
      </w:r>
    </w:p>
    <w:p w14:paraId="42C90902" w14:textId="77777777" w:rsidR="000A3DAB" w:rsidRDefault="000A3DAB" w:rsidP="000A3DAB">
      <w:pPr>
        <w:pStyle w:val="ListParagraph"/>
        <w:numPr>
          <w:ilvl w:val="0"/>
          <w:numId w:val="24"/>
        </w:numPr>
        <w:contextualSpacing w:val="0"/>
        <w:rPr>
          <w:b/>
          <w:bCs/>
          <w:sz w:val="20"/>
          <w:szCs w:val="20"/>
        </w:rPr>
      </w:pPr>
      <w:r>
        <w:rPr>
          <w:b/>
          <w:bCs/>
          <w:sz w:val="20"/>
          <w:szCs w:val="20"/>
        </w:rPr>
        <w:t>Indicating a bitmap of selected top beams at time instances, the bitmap is over the cardinality of the subset by the number of future time instances.</w:t>
      </w:r>
    </w:p>
    <w:p w14:paraId="08F10E88" w14:textId="77777777" w:rsidR="000A3DAB" w:rsidRPr="00CB04FB" w:rsidRDefault="000A3DAB" w:rsidP="00B4573D">
      <w:pPr>
        <w:rPr>
          <w:b/>
          <w:bCs/>
          <w:sz w:val="20"/>
          <w:szCs w:val="20"/>
        </w:rPr>
      </w:pPr>
    </w:p>
    <w:p w14:paraId="1E158CFE" w14:textId="77777777" w:rsidR="00B4573D" w:rsidRDefault="00B4573D" w:rsidP="00B4573D"/>
    <w:p w14:paraId="3BCEAE96" w14:textId="77777777" w:rsidR="00B4573D" w:rsidRPr="00AC3787" w:rsidRDefault="00B4573D" w:rsidP="00B4573D">
      <w:pPr>
        <w:rPr>
          <w:b/>
          <w:bCs/>
          <w:sz w:val="20"/>
          <w:szCs w:val="20"/>
        </w:rPr>
      </w:pPr>
      <w:r w:rsidRPr="00AC3787">
        <w:rPr>
          <w:b/>
          <w:bCs/>
          <w:sz w:val="20"/>
          <w:szCs w:val="20"/>
        </w:rPr>
        <w:t>Proposal</w:t>
      </w:r>
      <w:r>
        <w:rPr>
          <w:b/>
          <w:bCs/>
          <w:sz w:val="20"/>
          <w:szCs w:val="20"/>
        </w:rPr>
        <w:t xml:space="preserve"> 5-1</w:t>
      </w:r>
      <w:r w:rsidRPr="00AC3787">
        <w:rPr>
          <w:b/>
          <w:bCs/>
          <w:sz w:val="20"/>
          <w:szCs w:val="20"/>
        </w:rPr>
        <w:t xml:space="preserve">: for AI/ML beam management, the effective time for beam reporting has the CSI reference source as the reference instead of beam report time. </w:t>
      </w:r>
    </w:p>
    <w:p w14:paraId="030C80D2" w14:textId="77777777" w:rsidR="00B4573D" w:rsidRDefault="00B4573D" w:rsidP="00B4573D"/>
    <w:p w14:paraId="11B6A0FA" w14:textId="77777777" w:rsidR="00B4573D" w:rsidRPr="00555D8D" w:rsidRDefault="00B4573D" w:rsidP="00B4573D">
      <w:pPr>
        <w:rPr>
          <w:b/>
          <w:bCs/>
          <w:sz w:val="20"/>
          <w:szCs w:val="20"/>
        </w:rPr>
      </w:pPr>
      <w:r w:rsidRPr="00555D8D">
        <w:rPr>
          <w:b/>
          <w:bCs/>
          <w:sz w:val="20"/>
          <w:szCs w:val="20"/>
        </w:rPr>
        <w:t>Proposal</w:t>
      </w:r>
      <w:r>
        <w:rPr>
          <w:b/>
          <w:bCs/>
          <w:sz w:val="20"/>
          <w:szCs w:val="20"/>
        </w:rPr>
        <w:t xml:space="preserve"> 5-2</w:t>
      </w:r>
      <w:r w:rsidRPr="00555D8D">
        <w:rPr>
          <w:b/>
          <w:bCs/>
          <w:sz w:val="20"/>
          <w:szCs w:val="20"/>
        </w:rPr>
        <w:t xml:space="preserve">: </w:t>
      </w:r>
      <w:proofErr w:type="spellStart"/>
      <w:r w:rsidRPr="00555D8D">
        <w:rPr>
          <w:b/>
          <w:bCs/>
          <w:i/>
          <w:iCs/>
          <w:sz w:val="20"/>
          <w:szCs w:val="20"/>
        </w:rPr>
        <w:t>timeRestrictionForChannelMeasurements</w:t>
      </w:r>
      <w:proofErr w:type="spellEnd"/>
      <w:r w:rsidRPr="00555D8D">
        <w:rPr>
          <w:b/>
          <w:bCs/>
          <w:sz w:val="20"/>
          <w:szCs w:val="20"/>
        </w:rPr>
        <w:t xml:space="preserve"> or a new </w:t>
      </w:r>
      <w:proofErr w:type="gramStart"/>
      <w:r w:rsidRPr="00555D8D">
        <w:rPr>
          <w:b/>
          <w:bCs/>
          <w:sz w:val="20"/>
          <w:szCs w:val="20"/>
        </w:rPr>
        <w:t>IE  (</w:t>
      </w:r>
      <w:proofErr w:type="spellStart"/>
      <w:proofErr w:type="gramEnd"/>
      <w:r w:rsidRPr="00555D8D">
        <w:rPr>
          <w:b/>
          <w:bCs/>
          <w:sz w:val="20"/>
          <w:szCs w:val="20"/>
        </w:rPr>
        <w:t>timeRestrictionForHistoricChannelMeasurements</w:t>
      </w:r>
      <w:proofErr w:type="spellEnd"/>
      <w:r w:rsidRPr="00555D8D">
        <w:rPr>
          <w:b/>
          <w:bCs/>
          <w:sz w:val="20"/>
          <w:szCs w:val="20"/>
        </w:rPr>
        <w:t xml:space="preserve"> for example) can be set to a numerical value to ensure NW and UE have the same understanding regarding Tx beam and Rx beam usage.</w:t>
      </w:r>
    </w:p>
    <w:p w14:paraId="264A6281" w14:textId="77777777" w:rsidR="00B4573D" w:rsidRDefault="00B4573D" w:rsidP="00B4573D"/>
    <w:p w14:paraId="0EB1A484" w14:textId="77777777" w:rsidR="00B4573D" w:rsidRDefault="00B4573D" w:rsidP="00B4573D"/>
    <w:p w14:paraId="44683222" w14:textId="77777777" w:rsidR="000A3DAB" w:rsidRPr="00CB04FB" w:rsidRDefault="000A3DAB" w:rsidP="000A3DAB">
      <w:pPr>
        <w:tabs>
          <w:tab w:val="left" w:pos="640"/>
        </w:tabs>
        <w:rPr>
          <w:sz w:val="20"/>
          <w:szCs w:val="20"/>
        </w:rPr>
      </w:pPr>
      <w:r w:rsidRPr="00CB04FB">
        <w:rPr>
          <w:b/>
          <w:bCs/>
          <w:sz w:val="20"/>
          <w:szCs w:val="20"/>
        </w:rPr>
        <w:t xml:space="preserve">Proposal </w:t>
      </w:r>
      <w:r>
        <w:rPr>
          <w:b/>
          <w:bCs/>
          <w:sz w:val="20"/>
          <w:szCs w:val="20"/>
        </w:rPr>
        <w:t>6-</w:t>
      </w:r>
      <w:r w:rsidRPr="00CB04FB">
        <w:rPr>
          <w:b/>
          <w:bCs/>
          <w:sz w:val="20"/>
          <w:szCs w:val="20"/>
        </w:rPr>
        <w:t xml:space="preserve">1: The </w:t>
      </w:r>
      <w:r>
        <w:rPr>
          <w:b/>
          <w:bCs/>
          <w:sz w:val="20"/>
          <w:szCs w:val="20"/>
        </w:rPr>
        <w:t>associated</w:t>
      </w:r>
      <w:r w:rsidRPr="00CB04FB">
        <w:rPr>
          <w:b/>
          <w:bCs/>
          <w:sz w:val="20"/>
          <w:szCs w:val="20"/>
        </w:rPr>
        <w:t xml:space="preserve"> ID in assisted information needs to be PLMN unique, and core network or O&amp;M is involved in assigning/managing the </w:t>
      </w:r>
      <w:r>
        <w:rPr>
          <w:b/>
          <w:bCs/>
          <w:sz w:val="20"/>
          <w:szCs w:val="20"/>
        </w:rPr>
        <w:t>associated</w:t>
      </w:r>
      <w:r w:rsidRPr="00CB04FB">
        <w:rPr>
          <w:b/>
          <w:bCs/>
          <w:sz w:val="20"/>
          <w:szCs w:val="20"/>
        </w:rPr>
        <w:t xml:space="preserve"> ID.  </w:t>
      </w:r>
    </w:p>
    <w:p w14:paraId="540A3D03" w14:textId="77777777" w:rsidR="00B4573D" w:rsidRDefault="00B4573D" w:rsidP="00B4573D"/>
    <w:p w14:paraId="7BD8504C" w14:textId="671CB089" w:rsidR="00E27ECD" w:rsidRPr="007A1292" w:rsidRDefault="000A3DAB" w:rsidP="0067176A">
      <w:pPr>
        <w:rPr>
          <w:b/>
          <w:bCs/>
          <w:sz w:val="20"/>
          <w:szCs w:val="20"/>
        </w:rPr>
      </w:pPr>
      <w:r w:rsidRPr="00653932">
        <w:rPr>
          <w:b/>
          <w:bCs/>
          <w:sz w:val="20"/>
          <w:szCs w:val="20"/>
        </w:rPr>
        <w:t>Proposal</w:t>
      </w:r>
      <w:r>
        <w:rPr>
          <w:b/>
          <w:bCs/>
          <w:sz w:val="20"/>
          <w:szCs w:val="20"/>
        </w:rPr>
        <w:t xml:space="preserve"> 6-2</w:t>
      </w:r>
      <w:r w:rsidRPr="00653932">
        <w:rPr>
          <w:b/>
          <w:bCs/>
          <w:sz w:val="20"/>
          <w:szCs w:val="20"/>
        </w:rPr>
        <w:t xml:space="preserve">: </w:t>
      </w:r>
      <w:r>
        <w:rPr>
          <w:b/>
          <w:bCs/>
          <w:sz w:val="20"/>
          <w:szCs w:val="20"/>
        </w:rPr>
        <w:t xml:space="preserve">The </w:t>
      </w:r>
      <w:r w:rsidRPr="00653932">
        <w:rPr>
          <w:b/>
          <w:bCs/>
          <w:sz w:val="20"/>
          <w:szCs w:val="20"/>
        </w:rPr>
        <w:t>assistance information</w:t>
      </w:r>
      <w:r>
        <w:rPr>
          <w:b/>
          <w:bCs/>
          <w:sz w:val="20"/>
          <w:szCs w:val="20"/>
        </w:rPr>
        <w:t>/associated ID (e.g., dataset ID/model ID),</w:t>
      </w:r>
      <w:r w:rsidRPr="00653932">
        <w:rPr>
          <w:b/>
          <w:bCs/>
          <w:sz w:val="20"/>
          <w:szCs w:val="20"/>
        </w:rPr>
        <w:t xml:space="preserve"> if </w:t>
      </w:r>
      <w:r>
        <w:rPr>
          <w:b/>
          <w:bCs/>
          <w:sz w:val="20"/>
          <w:szCs w:val="20"/>
        </w:rPr>
        <w:t>assigned by higher layer</w:t>
      </w:r>
      <w:r w:rsidRPr="00653932">
        <w:rPr>
          <w:b/>
          <w:bCs/>
          <w:sz w:val="20"/>
          <w:szCs w:val="20"/>
        </w:rPr>
        <w:t xml:space="preserve"> is embedded as part of reference signal configuration</w:t>
      </w:r>
      <w:r>
        <w:rPr>
          <w:b/>
          <w:bCs/>
          <w:sz w:val="20"/>
          <w:szCs w:val="20"/>
        </w:rPr>
        <w:t>.</w:t>
      </w:r>
    </w:p>
    <w:p w14:paraId="76D2E75D" w14:textId="77777777" w:rsidR="001256DA" w:rsidRDefault="001256DA" w:rsidP="001256DA">
      <w:pPr>
        <w:pStyle w:val="Heading1"/>
      </w:pPr>
      <w:r>
        <w:t xml:space="preserve">Reference </w:t>
      </w:r>
    </w:p>
    <w:p w14:paraId="1402DF43" w14:textId="77777777" w:rsidR="001256DA" w:rsidRPr="0048664D" w:rsidRDefault="001256DA" w:rsidP="001256DA">
      <w:pPr>
        <w:pStyle w:val="0Maintext"/>
        <w:spacing w:after="120" w:afterAutospacing="0" w:line="240" w:lineRule="auto"/>
        <w:ind w:firstLine="0"/>
        <w:rPr>
          <w:sz w:val="22"/>
          <w:szCs w:val="22"/>
          <w:lang w:val="en-US"/>
        </w:rPr>
      </w:pPr>
      <w:r w:rsidRPr="0048664D">
        <w:rPr>
          <w:sz w:val="22"/>
          <w:szCs w:val="22"/>
          <w:lang w:val="en-US" w:eastAsia="zh-CN"/>
        </w:rPr>
        <w:t xml:space="preserve">[1] </w:t>
      </w:r>
      <w:r w:rsidRPr="0048664D">
        <w:rPr>
          <w:sz w:val="22"/>
          <w:szCs w:val="22"/>
          <w:lang w:val="en-US"/>
        </w:rPr>
        <w:t xml:space="preserve">RP-232745, Summary for RAN Rel-19 Package: RAN1/2/3-led, 3GPP TSG RAN Meeting #102, Edinburgh, Scotland, December 11-15, </w:t>
      </w:r>
      <w:proofErr w:type="gramStart"/>
      <w:r w:rsidRPr="0048664D">
        <w:rPr>
          <w:sz w:val="22"/>
          <w:szCs w:val="22"/>
          <w:lang w:val="en-US"/>
        </w:rPr>
        <w:t>2023</w:t>
      </w:r>
      <w:proofErr w:type="gramEnd"/>
    </w:p>
    <w:p w14:paraId="4D3BC636" w14:textId="77777777" w:rsidR="001256DA" w:rsidRPr="0048664D" w:rsidRDefault="001256DA" w:rsidP="001256DA">
      <w:pPr>
        <w:rPr>
          <w:rFonts w:cs="Batang"/>
          <w:sz w:val="22"/>
          <w:szCs w:val="22"/>
        </w:rPr>
      </w:pPr>
      <w:r w:rsidRPr="0048664D">
        <w:rPr>
          <w:rFonts w:cs="Batang"/>
          <w:sz w:val="22"/>
          <w:szCs w:val="22"/>
        </w:rPr>
        <w:t>[1] TR 38.843, Study on AI/ML for NR air interface, Nov 2023</w:t>
      </w:r>
    </w:p>
    <w:p w14:paraId="092FDA4A" w14:textId="77777777" w:rsidR="001256DA" w:rsidRDefault="001256DA" w:rsidP="001256DA">
      <w:pPr>
        <w:pStyle w:val="0Maintext"/>
        <w:spacing w:after="120" w:afterAutospacing="0" w:line="240" w:lineRule="auto"/>
        <w:ind w:firstLine="0"/>
        <w:rPr>
          <w:lang w:val="en-US"/>
        </w:rPr>
      </w:pPr>
    </w:p>
    <w:p w14:paraId="0BD6061A" w14:textId="77777777" w:rsidR="001256DA" w:rsidRDefault="001256DA" w:rsidP="001256DA"/>
    <w:p w14:paraId="2CB4D648" w14:textId="77777777" w:rsidR="001256DA" w:rsidRDefault="001256DA" w:rsidP="001256DA">
      <w:pPr>
        <w:rPr>
          <w:rFonts w:cs="Batang"/>
          <w:sz w:val="20"/>
          <w:szCs w:val="20"/>
        </w:rPr>
      </w:pPr>
      <w:r>
        <w:rPr>
          <w:rFonts w:cs="Batang"/>
          <w:sz w:val="20"/>
          <w:szCs w:val="20"/>
        </w:rPr>
        <w:t xml:space="preserve"> </w:t>
      </w:r>
    </w:p>
    <w:p w14:paraId="308D62E5" w14:textId="77777777" w:rsidR="001256DA" w:rsidRDefault="001256DA" w:rsidP="001256DA"/>
    <w:p w14:paraId="05AE4291" w14:textId="48588605" w:rsidR="0030790F" w:rsidRPr="00B52397" w:rsidRDefault="0030790F">
      <w:pPr>
        <w:rPr>
          <w:rFonts w:cs="Batang"/>
          <w:sz w:val="20"/>
          <w:szCs w:val="20"/>
        </w:rPr>
      </w:pPr>
    </w:p>
    <w:sectPr w:rsidR="0030790F" w:rsidRPr="00B52397" w:rsidSect="001256DA">
      <w:footerReference w:type="even" r:id="rId18"/>
      <w:footerReference w:type="default" r:id="rId19"/>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6403AB" w14:textId="77777777" w:rsidR="00883D5A" w:rsidRDefault="00883D5A" w:rsidP="00160E48">
      <w:r>
        <w:separator/>
      </w:r>
    </w:p>
  </w:endnote>
  <w:endnote w:type="continuationSeparator" w:id="0">
    <w:p w14:paraId="50B1011C" w14:textId="77777777" w:rsidR="00883D5A" w:rsidRDefault="00883D5A" w:rsidP="00160E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Aptos">
    <w:panose1 w:val="020B0004020202020204"/>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Display">
    <w:panose1 w:val="020B0004020202020204"/>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v4.2.0">
    <w:altName w:val="Times New Roman"/>
    <w:panose1 w:val="020B0604020202020204"/>
    <w:charset w:val="00"/>
    <w:family w:val="auto"/>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48861920"/>
      <w:docPartObj>
        <w:docPartGallery w:val="Page Numbers (Bottom of Page)"/>
        <w:docPartUnique/>
      </w:docPartObj>
    </w:sdtPr>
    <w:sdtContent>
      <w:p w14:paraId="1C7CD33C" w14:textId="1C550F1F"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C0C3C95" w14:textId="77777777" w:rsidR="00160E48" w:rsidRDefault="00160E48" w:rsidP="00160E4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266839060"/>
      <w:docPartObj>
        <w:docPartGallery w:val="Page Numbers (Bottom of Page)"/>
        <w:docPartUnique/>
      </w:docPartObj>
    </w:sdtPr>
    <w:sdtContent>
      <w:p w14:paraId="667A67C7" w14:textId="75AC5AC3" w:rsidR="00160E48" w:rsidRDefault="00160E48" w:rsidP="00730DDF">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F73546B" w14:textId="77777777" w:rsidR="00160E48" w:rsidRDefault="00160E48" w:rsidP="00160E4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57412C" w14:textId="77777777" w:rsidR="00883D5A" w:rsidRDefault="00883D5A" w:rsidP="00160E48">
      <w:r>
        <w:separator/>
      </w:r>
    </w:p>
  </w:footnote>
  <w:footnote w:type="continuationSeparator" w:id="0">
    <w:p w14:paraId="539A8BAF" w14:textId="77777777" w:rsidR="00883D5A" w:rsidRDefault="00883D5A" w:rsidP="00160E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D266A3"/>
    <w:multiLevelType w:val="hybridMultilevel"/>
    <w:tmpl w:val="A4CCBB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28321B"/>
    <w:multiLevelType w:val="multilevel"/>
    <w:tmpl w:val="042832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4304672"/>
    <w:multiLevelType w:val="hybridMultilevel"/>
    <w:tmpl w:val="0AB2CCEC"/>
    <w:lvl w:ilvl="0" w:tplc="04090001">
      <w:start w:val="1"/>
      <w:numFmt w:val="bullet"/>
      <w:lvlText w:val=""/>
      <w:lvlJc w:val="left"/>
      <w:pPr>
        <w:ind w:left="1296"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078E026F"/>
    <w:multiLevelType w:val="hybridMultilevel"/>
    <w:tmpl w:val="03BA74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5EA71D3"/>
    <w:multiLevelType w:val="hybridMultilevel"/>
    <w:tmpl w:val="E64EF4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442351"/>
    <w:multiLevelType w:val="hybridMultilevel"/>
    <w:tmpl w:val="39168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F5C362D"/>
    <w:multiLevelType w:val="hybridMultilevel"/>
    <w:tmpl w:val="50F2EA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FFE7AA6"/>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D485A68"/>
    <w:multiLevelType w:val="hybridMultilevel"/>
    <w:tmpl w:val="3FE24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F7420EC"/>
    <w:multiLevelType w:val="hybridMultilevel"/>
    <w:tmpl w:val="8E34F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702A3C"/>
    <w:multiLevelType w:val="hybridMultilevel"/>
    <w:tmpl w:val="F5A4235A"/>
    <w:lvl w:ilvl="0" w:tplc="04090001">
      <w:start w:val="1"/>
      <w:numFmt w:val="bullet"/>
      <w:lvlText w:val=""/>
      <w:lvlJc w:val="left"/>
      <w:pPr>
        <w:ind w:left="867" w:hanging="360"/>
      </w:pPr>
      <w:rPr>
        <w:rFonts w:ascii="Symbol" w:hAnsi="Symbol" w:hint="default"/>
      </w:rPr>
    </w:lvl>
    <w:lvl w:ilvl="1" w:tplc="04090003" w:tentative="1">
      <w:start w:val="1"/>
      <w:numFmt w:val="bullet"/>
      <w:lvlText w:val="o"/>
      <w:lvlJc w:val="left"/>
      <w:pPr>
        <w:ind w:left="1587" w:hanging="360"/>
      </w:pPr>
      <w:rPr>
        <w:rFonts w:ascii="Courier New" w:hAnsi="Courier New" w:cs="Courier New" w:hint="default"/>
      </w:rPr>
    </w:lvl>
    <w:lvl w:ilvl="2" w:tplc="04090005" w:tentative="1">
      <w:start w:val="1"/>
      <w:numFmt w:val="bullet"/>
      <w:lvlText w:val=""/>
      <w:lvlJc w:val="left"/>
      <w:pPr>
        <w:ind w:left="2307" w:hanging="360"/>
      </w:pPr>
      <w:rPr>
        <w:rFonts w:ascii="Wingdings" w:hAnsi="Wingdings" w:hint="default"/>
      </w:rPr>
    </w:lvl>
    <w:lvl w:ilvl="3" w:tplc="04090001" w:tentative="1">
      <w:start w:val="1"/>
      <w:numFmt w:val="bullet"/>
      <w:lvlText w:val=""/>
      <w:lvlJc w:val="left"/>
      <w:pPr>
        <w:ind w:left="3027" w:hanging="360"/>
      </w:pPr>
      <w:rPr>
        <w:rFonts w:ascii="Symbol" w:hAnsi="Symbol" w:hint="default"/>
      </w:rPr>
    </w:lvl>
    <w:lvl w:ilvl="4" w:tplc="04090003" w:tentative="1">
      <w:start w:val="1"/>
      <w:numFmt w:val="bullet"/>
      <w:lvlText w:val="o"/>
      <w:lvlJc w:val="left"/>
      <w:pPr>
        <w:ind w:left="3747" w:hanging="360"/>
      </w:pPr>
      <w:rPr>
        <w:rFonts w:ascii="Courier New" w:hAnsi="Courier New" w:cs="Courier New" w:hint="default"/>
      </w:rPr>
    </w:lvl>
    <w:lvl w:ilvl="5" w:tplc="04090005" w:tentative="1">
      <w:start w:val="1"/>
      <w:numFmt w:val="bullet"/>
      <w:lvlText w:val=""/>
      <w:lvlJc w:val="left"/>
      <w:pPr>
        <w:ind w:left="4467" w:hanging="360"/>
      </w:pPr>
      <w:rPr>
        <w:rFonts w:ascii="Wingdings" w:hAnsi="Wingdings" w:hint="default"/>
      </w:rPr>
    </w:lvl>
    <w:lvl w:ilvl="6" w:tplc="04090001" w:tentative="1">
      <w:start w:val="1"/>
      <w:numFmt w:val="bullet"/>
      <w:lvlText w:val=""/>
      <w:lvlJc w:val="left"/>
      <w:pPr>
        <w:ind w:left="5187" w:hanging="360"/>
      </w:pPr>
      <w:rPr>
        <w:rFonts w:ascii="Symbol" w:hAnsi="Symbol" w:hint="default"/>
      </w:rPr>
    </w:lvl>
    <w:lvl w:ilvl="7" w:tplc="04090003" w:tentative="1">
      <w:start w:val="1"/>
      <w:numFmt w:val="bullet"/>
      <w:lvlText w:val="o"/>
      <w:lvlJc w:val="left"/>
      <w:pPr>
        <w:ind w:left="5907" w:hanging="360"/>
      </w:pPr>
      <w:rPr>
        <w:rFonts w:ascii="Courier New" w:hAnsi="Courier New" w:cs="Courier New" w:hint="default"/>
      </w:rPr>
    </w:lvl>
    <w:lvl w:ilvl="8" w:tplc="04090005" w:tentative="1">
      <w:start w:val="1"/>
      <w:numFmt w:val="bullet"/>
      <w:lvlText w:val=""/>
      <w:lvlJc w:val="left"/>
      <w:pPr>
        <w:ind w:left="6627" w:hanging="360"/>
      </w:pPr>
      <w:rPr>
        <w:rFonts w:ascii="Wingdings" w:hAnsi="Wingdings" w:hint="default"/>
      </w:rPr>
    </w:lvl>
  </w:abstractNum>
  <w:abstractNum w:abstractNumId="12" w15:restartNumberingAfterBreak="0">
    <w:nsid w:val="38735019"/>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42A448A5"/>
    <w:multiLevelType w:val="hybridMultilevel"/>
    <w:tmpl w:val="29F4D4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7D738A"/>
    <w:multiLevelType w:val="hybridMultilevel"/>
    <w:tmpl w:val="A3B836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D086E4C"/>
    <w:multiLevelType w:val="multilevel"/>
    <w:tmpl w:val="4D086E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4F000B23"/>
    <w:multiLevelType w:val="multilevel"/>
    <w:tmpl w:val="4F000B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4F315B5D"/>
    <w:multiLevelType w:val="hybridMultilevel"/>
    <w:tmpl w:val="955C9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5A147FC"/>
    <w:multiLevelType w:val="multilevel"/>
    <w:tmpl w:val="55A147F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7692F6D"/>
    <w:multiLevelType w:val="multilevel"/>
    <w:tmpl w:val="57692F6D"/>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5A40026E"/>
    <w:multiLevelType w:val="hybridMultilevel"/>
    <w:tmpl w:val="B6BA70AC"/>
    <w:lvl w:ilvl="0" w:tplc="5C6C2CFC">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5BCF5FBA"/>
    <w:multiLevelType w:val="hybridMultilevel"/>
    <w:tmpl w:val="FEA00D5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5E536382"/>
    <w:multiLevelType w:val="hybridMultilevel"/>
    <w:tmpl w:val="9A342C6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15:restartNumberingAfterBreak="0">
    <w:nsid w:val="5E733C58"/>
    <w:multiLevelType w:val="hybridMultilevel"/>
    <w:tmpl w:val="5538C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6559F9"/>
    <w:multiLevelType w:val="hybridMultilevel"/>
    <w:tmpl w:val="FC1C78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1802F34"/>
    <w:multiLevelType w:val="hybridMultilevel"/>
    <w:tmpl w:val="9216D946"/>
    <w:lvl w:ilvl="0" w:tplc="1000000F">
      <w:start w:val="1"/>
      <w:numFmt w:val="decimal"/>
      <w:lvlText w:val="%1."/>
      <w:lvlJc w:val="left"/>
      <w:pPr>
        <w:ind w:left="720" w:hanging="360"/>
      </w:pPr>
    </w:lvl>
    <w:lvl w:ilvl="1" w:tplc="10000019">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63655A82"/>
    <w:multiLevelType w:val="hybridMultilevel"/>
    <w:tmpl w:val="11B6DBD2"/>
    <w:lvl w:ilvl="0" w:tplc="04090001">
      <w:start w:val="1"/>
      <w:numFmt w:val="bullet"/>
      <w:lvlText w:val=""/>
      <w:lvlJc w:val="left"/>
      <w:pPr>
        <w:ind w:left="1296" w:hanging="360"/>
      </w:pPr>
      <w:rPr>
        <w:rFonts w:ascii="Symbol" w:hAnsi="Symbol"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29" w15:restartNumberingAfterBreak="0">
    <w:nsid w:val="68793C5F"/>
    <w:multiLevelType w:val="hybridMultilevel"/>
    <w:tmpl w:val="6C94C5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8DA3D7A"/>
    <w:multiLevelType w:val="multilevel"/>
    <w:tmpl w:val="68DA3D7A"/>
    <w:lvl w:ilvl="0">
      <w:numFmt w:val="bullet"/>
      <w:lvlText w:val="-"/>
      <w:lvlJc w:val="left"/>
      <w:pPr>
        <w:ind w:left="720" w:hanging="360"/>
      </w:pPr>
      <w:rPr>
        <w:rFonts w:ascii="Arial" w:eastAsia="MS Mincho"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95B125A"/>
    <w:multiLevelType w:val="multilevel"/>
    <w:tmpl w:val="695B125A"/>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32" w15:restartNumberingAfterBreak="0">
    <w:nsid w:val="69C754E0"/>
    <w:multiLevelType w:val="hybridMultilevel"/>
    <w:tmpl w:val="CA3E5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D0F176D"/>
    <w:multiLevelType w:val="hybridMultilevel"/>
    <w:tmpl w:val="3BF8F9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EB972C2"/>
    <w:multiLevelType w:val="multilevel"/>
    <w:tmpl w:val="6EB972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6" w15:restartNumberingAfterBreak="0">
    <w:nsid w:val="6F207D51"/>
    <w:multiLevelType w:val="hybridMultilevel"/>
    <w:tmpl w:val="9D30CA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0A3799"/>
    <w:multiLevelType w:val="multilevel"/>
    <w:tmpl w:val="720A37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2701358"/>
    <w:multiLevelType w:val="hybridMultilevel"/>
    <w:tmpl w:val="9C54F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62C4E91"/>
    <w:multiLevelType w:val="multilevel"/>
    <w:tmpl w:val="762C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D7241A8"/>
    <w:multiLevelType w:val="hybridMultilevel"/>
    <w:tmpl w:val="11683B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FD65EB"/>
    <w:multiLevelType w:val="multilevel"/>
    <w:tmpl w:val="7FFD65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97613674">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247160940">
    <w:abstractNumId w:val="20"/>
  </w:num>
  <w:num w:numId="3" w16cid:durableId="1500922045">
    <w:abstractNumId w:val="30"/>
  </w:num>
  <w:num w:numId="4" w16cid:durableId="402070213">
    <w:abstractNumId w:val="37"/>
  </w:num>
  <w:num w:numId="5" w16cid:durableId="1249382853">
    <w:abstractNumId w:val="31"/>
  </w:num>
  <w:num w:numId="6" w16cid:durableId="1937329399">
    <w:abstractNumId w:val="33"/>
  </w:num>
  <w:num w:numId="7" w16cid:durableId="97070147">
    <w:abstractNumId w:val="13"/>
  </w:num>
  <w:num w:numId="8" w16cid:durableId="341511140">
    <w:abstractNumId w:val="40"/>
  </w:num>
  <w:num w:numId="9" w16cid:durableId="1198738198">
    <w:abstractNumId w:val="42"/>
  </w:num>
  <w:num w:numId="10" w16cid:durableId="899245401">
    <w:abstractNumId w:val="23"/>
  </w:num>
  <w:num w:numId="11" w16cid:durableId="968122515">
    <w:abstractNumId w:val="19"/>
  </w:num>
  <w:num w:numId="12" w16cid:durableId="1118185810">
    <w:abstractNumId w:val="2"/>
  </w:num>
  <w:num w:numId="13" w16cid:durableId="65691594">
    <w:abstractNumId w:val="4"/>
  </w:num>
  <w:num w:numId="14" w16cid:durableId="740179988">
    <w:abstractNumId w:val="41"/>
  </w:num>
  <w:num w:numId="15" w16cid:durableId="1148547661">
    <w:abstractNumId w:val="14"/>
  </w:num>
  <w:num w:numId="16" w16cid:durableId="1821115802">
    <w:abstractNumId w:val="18"/>
  </w:num>
  <w:num w:numId="17" w16cid:durableId="40328870">
    <w:abstractNumId w:val="22"/>
  </w:num>
  <w:num w:numId="18" w16cid:durableId="830949005">
    <w:abstractNumId w:val="25"/>
  </w:num>
  <w:num w:numId="19" w16cid:durableId="1218392659">
    <w:abstractNumId w:val="27"/>
  </w:num>
  <w:num w:numId="20" w16cid:durableId="1140999523">
    <w:abstractNumId w:val="10"/>
  </w:num>
  <w:num w:numId="21" w16cid:durableId="1774669208">
    <w:abstractNumId w:val="39"/>
  </w:num>
  <w:num w:numId="22" w16cid:durableId="607929190">
    <w:abstractNumId w:val="35"/>
  </w:num>
  <w:num w:numId="23" w16cid:durableId="164981138">
    <w:abstractNumId w:val="21"/>
  </w:num>
  <w:num w:numId="24" w16cid:durableId="1019817565">
    <w:abstractNumId w:val="36"/>
  </w:num>
  <w:num w:numId="25" w16cid:durableId="730232475">
    <w:abstractNumId w:val="38"/>
  </w:num>
  <w:num w:numId="26" w16cid:durableId="1710106661">
    <w:abstractNumId w:val="17"/>
  </w:num>
  <w:num w:numId="27" w16cid:durableId="128210557">
    <w:abstractNumId w:val="11"/>
  </w:num>
  <w:num w:numId="28" w16cid:durableId="250434192">
    <w:abstractNumId w:val="5"/>
  </w:num>
  <w:num w:numId="29" w16cid:durableId="1838838962">
    <w:abstractNumId w:val="8"/>
  </w:num>
  <w:num w:numId="30" w16cid:durableId="1584602125">
    <w:abstractNumId w:val="28"/>
  </w:num>
  <w:num w:numId="31" w16cid:durableId="129173512">
    <w:abstractNumId w:val="24"/>
  </w:num>
  <w:num w:numId="32" w16cid:durableId="1127695811">
    <w:abstractNumId w:val="3"/>
  </w:num>
  <w:num w:numId="33" w16cid:durableId="1535997706">
    <w:abstractNumId w:val="6"/>
  </w:num>
  <w:num w:numId="34" w16cid:durableId="60301419">
    <w:abstractNumId w:val="32"/>
  </w:num>
  <w:num w:numId="35" w16cid:durableId="1626817057">
    <w:abstractNumId w:val="7"/>
  </w:num>
  <w:num w:numId="36" w16cid:durableId="1706707929">
    <w:abstractNumId w:val="1"/>
  </w:num>
  <w:num w:numId="37" w16cid:durableId="1498426159">
    <w:abstractNumId w:val="26"/>
  </w:num>
  <w:num w:numId="38" w16cid:durableId="1682975312">
    <w:abstractNumId w:val="29"/>
  </w:num>
  <w:num w:numId="39" w16cid:durableId="739055541">
    <w:abstractNumId w:val="15"/>
  </w:num>
  <w:num w:numId="40" w16cid:durableId="759528765">
    <w:abstractNumId w:val="12"/>
  </w:num>
  <w:num w:numId="41" w16cid:durableId="1350568268">
    <w:abstractNumId w:val="16"/>
  </w:num>
  <w:num w:numId="42" w16cid:durableId="123813721">
    <w:abstractNumId w:val="34"/>
  </w:num>
  <w:num w:numId="43" w16cid:durableId="211932917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9"/>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56DA"/>
    <w:rsid w:val="00005F1A"/>
    <w:rsid w:val="000174E8"/>
    <w:rsid w:val="000556BA"/>
    <w:rsid w:val="000675EA"/>
    <w:rsid w:val="00087635"/>
    <w:rsid w:val="000907CE"/>
    <w:rsid w:val="0009161B"/>
    <w:rsid w:val="000A3DAB"/>
    <w:rsid w:val="000C1B08"/>
    <w:rsid w:val="000E391A"/>
    <w:rsid w:val="000F6D3A"/>
    <w:rsid w:val="00105D78"/>
    <w:rsid w:val="00106A5A"/>
    <w:rsid w:val="00117416"/>
    <w:rsid w:val="00122AB6"/>
    <w:rsid w:val="001256DA"/>
    <w:rsid w:val="00130612"/>
    <w:rsid w:val="0013564A"/>
    <w:rsid w:val="001509FD"/>
    <w:rsid w:val="00151613"/>
    <w:rsid w:val="00153DBB"/>
    <w:rsid w:val="00160E48"/>
    <w:rsid w:val="00170D91"/>
    <w:rsid w:val="00174703"/>
    <w:rsid w:val="00183418"/>
    <w:rsid w:val="001A4F7E"/>
    <w:rsid w:val="001C332C"/>
    <w:rsid w:val="001F3FBD"/>
    <w:rsid w:val="001F724F"/>
    <w:rsid w:val="00202327"/>
    <w:rsid w:val="00212F27"/>
    <w:rsid w:val="00214CBA"/>
    <w:rsid w:val="00225E1F"/>
    <w:rsid w:val="00241D83"/>
    <w:rsid w:val="00251E4D"/>
    <w:rsid w:val="00275F0D"/>
    <w:rsid w:val="002829DA"/>
    <w:rsid w:val="002B79CD"/>
    <w:rsid w:val="002C2587"/>
    <w:rsid w:val="002C321C"/>
    <w:rsid w:val="002C3DAA"/>
    <w:rsid w:val="002C58CC"/>
    <w:rsid w:val="002D0D21"/>
    <w:rsid w:val="002F7EBB"/>
    <w:rsid w:val="00305181"/>
    <w:rsid w:val="00305BEF"/>
    <w:rsid w:val="0030790F"/>
    <w:rsid w:val="0031510E"/>
    <w:rsid w:val="00327AFB"/>
    <w:rsid w:val="00335F79"/>
    <w:rsid w:val="00336DF2"/>
    <w:rsid w:val="00344540"/>
    <w:rsid w:val="00356370"/>
    <w:rsid w:val="00361D7D"/>
    <w:rsid w:val="00362872"/>
    <w:rsid w:val="003651FE"/>
    <w:rsid w:val="003663F1"/>
    <w:rsid w:val="00382221"/>
    <w:rsid w:val="003830F3"/>
    <w:rsid w:val="00384BEB"/>
    <w:rsid w:val="00395817"/>
    <w:rsid w:val="003A5387"/>
    <w:rsid w:val="003A6393"/>
    <w:rsid w:val="003D3296"/>
    <w:rsid w:val="003E013C"/>
    <w:rsid w:val="003F6E5F"/>
    <w:rsid w:val="00407050"/>
    <w:rsid w:val="00413979"/>
    <w:rsid w:val="0041442E"/>
    <w:rsid w:val="0042094D"/>
    <w:rsid w:val="004278A1"/>
    <w:rsid w:val="00430640"/>
    <w:rsid w:val="004458A9"/>
    <w:rsid w:val="00454FBC"/>
    <w:rsid w:val="004750BE"/>
    <w:rsid w:val="004859CF"/>
    <w:rsid w:val="004A0DD2"/>
    <w:rsid w:val="004A0E0D"/>
    <w:rsid w:val="004C2A00"/>
    <w:rsid w:val="004C76D4"/>
    <w:rsid w:val="004D09DF"/>
    <w:rsid w:val="005115D6"/>
    <w:rsid w:val="00512BF3"/>
    <w:rsid w:val="00544838"/>
    <w:rsid w:val="005457E1"/>
    <w:rsid w:val="00555D8D"/>
    <w:rsid w:val="00565DDF"/>
    <w:rsid w:val="00576A44"/>
    <w:rsid w:val="00594388"/>
    <w:rsid w:val="005C434B"/>
    <w:rsid w:val="005C4F60"/>
    <w:rsid w:val="005D3679"/>
    <w:rsid w:val="00635503"/>
    <w:rsid w:val="00642A60"/>
    <w:rsid w:val="0067176A"/>
    <w:rsid w:val="0068696D"/>
    <w:rsid w:val="006908F5"/>
    <w:rsid w:val="006912C9"/>
    <w:rsid w:val="006A3E23"/>
    <w:rsid w:val="006A5BC3"/>
    <w:rsid w:val="006B7A21"/>
    <w:rsid w:val="006D6DF9"/>
    <w:rsid w:val="006E7357"/>
    <w:rsid w:val="006E7F09"/>
    <w:rsid w:val="007207AC"/>
    <w:rsid w:val="00722B86"/>
    <w:rsid w:val="00731D33"/>
    <w:rsid w:val="00735C87"/>
    <w:rsid w:val="00743FE1"/>
    <w:rsid w:val="007536C6"/>
    <w:rsid w:val="00764B6F"/>
    <w:rsid w:val="00783BA3"/>
    <w:rsid w:val="00785811"/>
    <w:rsid w:val="00794B7E"/>
    <w:rsid w:val="00795169"/>
    <w:rsid w:val="00797179"/>
    <w:rsid w:val="007A1292"/>
    <w:rsid w:val="007B295F"/>
    <w:rsid w:val="007C7960"/>
    <w:rsid w:val="007D38A0"/>
    <w:rsid w:val="007D458C"/>
    <w:rsid w:val="007D6882"/>
    <w:rsid w:val="007E3523"/>
    <w:rsid w:val="0081330B"/>
    <w:rsid w:val="00815580"/>
    <w:rsid w:val="008245C0"/>
    <w:rsid w:val="00827643"/>
    <w:rsid w:val="00844972"/>
    <w:rsid w:val="00845D45"/>
    <w:rsid w:val="0085403D"/>
    <w:rsid w:val="00857159"/>
    <w:rsid w:val="0086086B"/>
    <w:rsid w:val="008731AB"/>
    <w:rsid w:val="00883D5A"/>
    <w:rsid w:val="008910F3"/>
    <w:rsid w:val="008A6986"/>
    <w:rsid w:val="008B003D"/>
    <w:rsid w:val="008C585E"/>
    <w:rsid w:val="008C72CE"/>
    <w:rsid w:val="008F2EE2"/>
    <w:rsid w:val="00907DF0"/>
    <w:rsid w:val="00917A81"/>
    <w:rsid w:val="00932AD9"/>
    <w:rsid w:val="00933735"/>
    <w:rsid w:val="009358B2"/>
    <w:rsid w:val="00977048"/>
    <w:rsid w:val="009A5E13"/>
    <w:rsid w:val="009E6B75"/>
    <w:rsid w:val="00A000ED"/>
    <w:rsid w:val="00A0340F"/>
    <w:rsid w:val="00A24279"/>
    <w:rsid w:val="00A256EE"/>
    <w:rsid w:val="00A26DE9"/>
    <w:rsid w:val="00A336E0"/>
    <w:rsid w:val="00A45982"/>
    <w:rsid w:val="00A55D9C"/>
    <w:rsid w:val="00A62FDF"/>
    <w:rsid w:val="00A63E20"/>
    <w:rsid w:val="00A74197"/>
    <w:rsid w:val="00A8227A"/>
    <w:rsid w:val="00A863FB"/>
    <w:rsid w:val="00A96D99"/>
    <w:rsid w:val="00AA4E78"/>
    <w:rsid w:val="00AA69D3"/>
    <w:rsid w:val="00AC3787"/>
    <w:rsid w:val="00AC43D6"/>
    <w:rsid w:val="00AD3010"/>
    <w:rsid w:val="00AE1C05"/>
    <w:rsid w:val="00AF2CD0"/>
    <w:rsid w:val="00B2060D"/>
    <w:rsid w:val="00B37EEF"/>
    <w:rsid w:val="00B4573D"/>
    <w:rsid w:val="00B46D8D"/>
    <w:rsid w:val="00B52397"/>
    <w:rsid w:val="00B77A73"/>
    <w:rsid w:val="00B840F8"/>
    <w:rsid w:val="00BA669A"/>
    <w:rsid w:val="00BB0296"/>
    <w:rsid w:val="00BB0465"/>
    <w:rsid w:val="00BB0957"/>
    <w:rsid w:val="00BD3C41"/>
    <w:rsid w:val="00BE451C"/>
    <w:rsid w:val="00BF25B9"/>
    <w:rsid w:val="00C07CD1"/>
    <w:rsid w:val="00C217B1"/>
    <w:rsid w:val="00C43396"/>
    <w:rsid w:val="00C47440"/>
    <w:rsid w:val="00C47C24"/>
    <w:rsid w:val="00C56FAC"/>
    <w:rsid w:val="00C73599"/>
    <w:rsid w:val="00C8169A"/>
    <w:rsid w:val="00C82BAE"/>
    <w:rsid w:val="00C82F45"/>
    <w:rsid w:val="00CE2F02"/>
    <w:rsid w:val="00CF2827"/>
    <w:rsid w:val="00CF74AF"/>
    <w:rsid w:val="00D0397E"/>
    <w:rsid w:val="00D05B7A"/>
    <w:rsid w:val="00D1122C"/>
    <w:rsid w:val="00D26BDD"/>
    <w:rsid w:val="00D31ED6"/>
    <w:rsid w:val="00D35870"/>
    <w:rsid w:val="00D412E5"/>
    <w:rsid w:val="00D44C3B"/>
    <w:rsid w:val="00D47981"/>
    <w:rsid w:val="00D5054A"/>
    <w:rsid w:val="00D71602"/>
    <w:rsid w:val="00D75C2A"/>
    <w:rsid w:val="00D75FC1"/>
    <w:rsid w:val="00D86705"/>
    <w:rsid w:val="00D87EE2"/>
    <w:rsid w:val="00D9287A"/>
    <w:rsid w:val="00DA041F"/>
    <w:rsid w:val="00DD7A8A"/>
    <w:rsid w:val="00DE599E"/>
    <w:rsid w:val="00DF5C58"/>
    <w:rsid w:val="00DF616E"/>
    <w:rsid w:val="00E03B19"/>
    <w:rsid w:val="00E104E4"/>
    <w:rsid w:val="00E16B17"/>
    <w:rsid w:val="00E25F3A"/>
    <w:rsid w:val="00E27ECD"/>
    <w:rsid w:val="00E403BB"/>
    <w:rsid w:val="00E42780"/>
    <w:rsid w:val="00E56A12"/>
    <w:rsid w:val="00E65CDB"/>
    <w:rsid w:val="00E71E34"/>
    <w:rsid w:val="00EE293E"/>
    <w:rsid w:val="00EE5F8C"/>
    <w:rsid w:val="00EE7983"/>
    <w:rsid w:val="00EF0431"/>
    <w:rsid w:val="00EF6CAE"/>
    <w:rsid w:val="00F132F8"/>
    <w:rsid w:val="00F54E79"/>
    <w:rsid w:val="00F561C4"/>
    <w:rsid w:val="00F73D02"/>
    <w:rsid w:val="00F813F4"/>
    <w:rsid w:val="00FA0766"/>
    <w:rsid w:val="00FA0C1C"/>
    <w:rsid w:val="00FB22FD"/>
    <w:rsid w:val="00FB65ED"/>
    <w:rsid w:val="00FD29EC"/>
    <w:rsid w:val="00FD34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B11C35"/>
  <w15:chartTrackingRefBased/>
  <w15:docId w15:val="{4E5AAD38-4A9D-0C41-B171-85CDADD07F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256DA"/>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qFormat/>
    <w:rsid w:val="001256DA"/>
    <w:pPr>
      <w:keepNext/>
      <w:keepLines/>
      <w:numPr>
        <w:numId w:val="29"/>
      </w:numPr>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nhideWhenUsed/>
    <w:qFormat/>
    <w:rsid w:val="001256DA"/>
    <w:pPr>
      <w:keepNext/>
      <w:keepLines/>
      <w:numPr>
        <w:ilvl w:val="1"/>
        <w:numId w:val="29"/>
      </w:numPr>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nhideWhenUsed/>
    <w:qFormat/>
    <w:rsid w:val="001256DA"/>
    <w:pPr>
      <w:keepNext/>
      <w:keepLines/>
      <w:numPr>
        <w:ilvl w:val="2"/>
        <w:numId w:val="29"/>
      </w:numPr>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nhideWhenUsed/>
    <w:qFormat/>
    <w:rsid w:val="001256DA"/>
    <w:pPr>
      <w:keepNext/>
      <w:keepLines/>
      <w:numPr>
        <w:ilvl w:val="3"/>
        <w:numId w:val="29"/>
      </w:numPr>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nhideWhenUsed/>
    <w:qFormat/>
    <w:rsid w:val="001256DA"/>
    <w:pPr>
      <w:keepNext/>
      <w:keepLines/>
      <w:numPr>
        <w:ilvl w:val="4"/>
        <w:numId w:val="29"/>
      </w:numPr>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nhideWhenUsed/>
    <w:qFormat/>
    <w:rsid w:val="001256DA"/>
    <w:pPr>
      <w:keepNext/>
      <w:keepLines/>
      <w:numPr>
        <w:ilvl w:val="5"/>
        <w:numId w:val="29"/>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nhideWhenUsed/>
    <w:qFormat/>
    <w:rsid w:val="001256DA"/>
    <w:pPr>
      <w:keepNext/>
      <w:keepLines/>
      <w:numPr>
        <w:ilvl w:val="6"/>
        <w:numId w:val="29"/>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nhideWhenUsed/>
    <w:qFormat/>
    <w:rsid w:val="001256DA"/>
    <w:pPr>
      <w:keepNext/>
      <w:keepLines/>
      <w:numPr>
        <w:ilvl w:val="7"/>
        <w:numId w:val="29"/>
      </w:numPr>
      <w:outlineLvl w:val="7"/>
    </w:pPr>
    <w:rPr>
      <w:rFonts w:eastAsiaTheme="majorEastAsia" w:cstheme="majorBidi"/>
      <w:i/>
      <w:iCs/>
      <w:color w:val="272727" w:themeColor="text1" w:themeTint="D8"/>
    </w:rPr>
  </w:style>
  <w:style w:type="paragraph" w:styleId="Heading9">
    <w:name w:val="heading 9"/>
    <w:basedOn w:val="Normal"/>
    <w:next w:val="Normal"/>
    <w:link w:val="Heading9Char"/>
    <w:unhideWhenUsed/>
    <w:qFormat/>
    <w:rsid w:val="001256DA"/>
    <w:pPr>
      <w:keepNext/>
      <w:keepLines/>
      <w:numPr>
        <w:ilvl w:val="8"/>
        <w:numId w:val="29"/>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256D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rsid w:val="001256D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rsid w:val="001256D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rsid w:val="001256DA"/>
    <w:rPr>
      <w:rFonts w:eastAsiaTheme="majorEastAsia" w:cstheme="majorBidi"/>
      <w:i/>
      <w:iCs/>
      <w:color w:val="0F4761" w:themeColor="accent1" w:themeShade="BF"/>
    </w:rPr>
  </w:style>
  <w:style w:type="character" w:customStyle="1" w:styleId="Heading5Char">
    <w:name w:val="Heading 5 Char"/>
    <w:basedOn w:val="DefaultParagraphFont"/>
    <w:link w:val="Heading5"/>
    <w:rsid w:val="001256DA"/>
    <w:rPr>
      <w:rFonts w:eastAsiaTheme="majorEastAsia" w:cstheme="majorBidi"/>
      <w:color w:val="0F4761" w:themeColor="accent1" w:themeShade="BF"/>
    </w:rPr>
  </w:style>
  <w:style w:type="character" w:customStyle="1" w:styleId="Heading6Char">
    <w:name w:val="Heading 6 Char"/>
    <w:basedOn w:val="DefaultParagraphFont"/>
    <w:link w:val="Heading6"/>
    <w:rsid w:val="001256DA"/>
    <w:rPr>
      <w:rFonts w:eastAsiaTheme="majorEastAsia" w:cstheme="majorBidi"/>
      <w:i/>
      <w:iCs/>
      <w:color w:val="595959" w:themeColor="text1" w:themeTint="A6"/>
    </w:rPr>
  </w:style>
  <w:style w:type="character" w:customStyle="1" w:styleId="Heading7Char">
    <w:name w:val="Heading 7 Char"/>
    <w:basedOn w:val="DefaultParagraphFont"/>
    <w:link w:val="Heading7"/>
    <w:rsid w:val="001256DA"/>
    <w:rPr>
      <w:rFonts w:eastAsiaTheme="majorEastAsia" w:cstheme="majorBidi"/>
      <w:color w:val="595959" w:themeColor="text1" w:themeTint="A6"/>
    </w:rPr>
  </w:style>
  <w:style w:type="character" w:customStyle="1" w:styleId="Heading8Char">
    <w:name w:val="Heading 8 Char"/>
    <w:basedOn w:val="DefaultParagraphFont"/>
    <w:link w:val="Heading8"/>
    <w:rsid w:val="001256DA"/>
    <w:rPr>
      <w:rFonts w:eastAsiaTheme="majorEastAsia" w:cstheme="majorBidi"/>
      <w:i/>
      <w:iCs/>
      <w:color w:val="272727" w:themeColor="text1" w:themeTint="D8"/>
    </w:rPr>
  </w:style>
  <w:style w:type="character" w:customStyle="1" w:styleId="Heading9Char">
    <w:name w:val="Heading 9 Char"/>
    <w:basedOn w:val="DefaultParagraphFont"/>
    <w:link w:val="Heading9"/>
    <w:rsid w:val="001256DA"/>
    <w:rPr>
      <w:rFonts w:eastAsiaTheme="majorEastAsia" w:cstheme="majorBidi"/>
      <w:color w:val="272727" w:themeColor="text1" w:themeTint="D8"/>
    </w:rPr>
  </w:style>
  <w:style w:type="paragraph" w:styleId="Title">
    <w:name w:val="Title"/>
    <w:basedOn w:val="Normal"/>
    <w:next w:val="Normal"/>
    <w:link w:val="TitleChar"/>
    <w:uiPriority w:val="10"/>
    <w:qFormat/>
    <w:rsid w:val="001256D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256D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1256DA"/>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1256D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1256DA"/>
    <w:pPr>
      <w:spacing w:before="160"/>
      <w:jc w:val="center"/>
    </w:pPr>
    <w:rPr>
      <w:i/>
      <w:iCs/>
      <w:color w:val="404040" w:themeColor="text1" w:themeTint="BF"/>
    </w:rPr>
  </w:style>
  <w:style w:type="character" w:customStyle="1" w:styleId="QuoteChar">
    <w:name w:val="Quote Char"/>
    <w:basedOn w:val="DefaultParagraphFont"/>
    <w:link w:val="Quote"/>
    <w:uiPriority w:val="29"/>
    <w:rsid w:val="001256DA"/>
    <w:rPr>
      <w:i/>
      <w:iCs/>
      <w:color w:val="404040" w:themeColor="text1" w:themeTint="BF"/>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列表段落11,P,목록 단락,リスト段落"/>
    <w:basedOn w:val="Normal"/>
    <w:link w:val="ListParagraphChar"/>
    <w:uiPriority w:val="34"/>
    <w:qFormat/>
    <w:rsid w:val="001256DA"/>
    <w:pPr>
      <w:ind w:left="720"/>
      <w:contextualSpacing/>
    </w:pPr>
  </w:style>
  <w:style w:type="character" w:styleId="IntenseEmphasis">
    <w:name w:val="Intense Emphasis"/>
    <w:basedOn w:val="DefaultParagraphFont"/>
    <w:uiPriority w:val="21"/>
    <w:qFormat/>
    <w:rsid w:val="001256DA"/>
    <w:rPr>
      <w:i/>
      <w:iCs/>
      <w:color w:val="0F4761" w:themeColor="accent1" w:themeShade="BF"/>
    </w:rPr>
  </w:style>
  <w:style w:type="paragraph" w:styleId="IntenseQuote">
    <w:name w:val="Intense Quote"/>
    <w:basedOn w:val="Normal"/>
    <w:next w:val="Normal"/>
    <w:link w:val="IntenseQuoteChar"/>
    <w:uiPriority w:val="30"/>
    <w:qFormat/>
    <w:rsid w:val="001256D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1256DA"/>
    <w:rPr>
      <w:i/>
      <w:iCs/>
      <w:color w:val="0F4761" w:themeColor="accent1" w:themeShade="BF"/>
    </w:rPr>
  </w:style>
  <w:style w:type="character" w:styleId="IntenseReference">
    <w:name w:val="Intense Reference"/>
    <w:basedOn w:val="DefaultParagraphFont"/>
    <w:uiPriority w:val="32"/>
    <w:qFormat/>
    <w:rsid w:val="001256DA"/>
    <w:rPr>
      <w:b/>
      <w:bCs/>
      <w:smallCaps/>
      <w:color w:val="0F4761" w:themeColor="accent1" w:themeShade="BF"/>
      <w:spacing w:val="5"/>
    </w:rPr>
  </w:style>
  <w:style w:type="paragraph" w:styleId="BalloonText">
    <w:name w:val="Balloon Text"/>
    <w:basedOn w:val="Normal"/>
    <w:link w:val="BalloonTextChar"/>
    <w:uiPriority w:val="99"/>
    <w:semiHidden/>
    <w:unhideWhenUsed/>
    <w:rsid w:val="001256DA"/>
    <w:rPr>
      <w:sz w:val="18"/>
      <w:szCs w:val="18"/>
    </w:rPr>
  </w:style>
  <w:style w:type="character" w:customStyle="1" w:styleId="BalloonTextChar">
    <w:name w:val="Balloon Text Char"/>
    <w:basedOn w:val="DefaultParagraphFont"/>
    <w:link w:val="BalloonText"/>
    <w:uiPriority w:val="99"/>
    <w:semiHidden/>
    <w:rsid w:val="001256DA"/>
    <w:rPr>
      <w:rFonts w:ascii="Times New Roman" w:eastAsia="Times New Roman" w:hAnsi="Times New Roman" w:cs="Times New Roman"/>
      <w:kern w:val="0"/>
      <w:sz w:val="18"/>
      <w:szCs w:val="18"/>
      <w14:ligatures w14:val="none"/>
    </w:rPr>
  </w:style>
  <w:style w:type="paragraph" w:styleId="Caption">
    <w:name w:val="caption"/>
    <w:basedOn w:val="Normal"/>
    <w:next w:val="Normal"/>
    <w:link w:val="CaptionChar"/>
    <w:qFormat/>
    <w:rsid w:val="001256DA"/>
    <w:pPr>
      <w:spacing w:after="240"/>
      <w:jc w:val="center"/>
    </w:pPr>
    <w:rPr>
      <w:b/>
      <w:bCs/>
    </w:rPr>
  </w:style>
  <w:style w:type="character" w:styleId="CommentReference">
    <w:name w:val="annotation reference"/>
    <w:basedOn w:val="DefaultParagraphFont"/>
    <w:uiPriority w:val="99"/>
    <w:semiHidden/>
    <w:unhideWhenUsed/>
    <w:rsid w:val="001256DA"/>
    <w:rPr>
      <w:sz w:val="16"/>
      <w:szCs w:val="16"/>
    </w:rPr>
  </w:style>
  <w:style w:type="paragraph" w:styleId="CommentText">
    <w:name w:val="annotation text"/>
    <w:basedOn w:val="Normal"/>
    <w:link w:val="CommentTextChar"/>
    <w:uiPriority w:val="99"/>
    <w:semiHidden/>
    <w:unhideWhenUsed/>
    <w:rsid w:val="001256DA"/>
    <w:rPr>
      <w:sz w:val="20"/>
      <w:szCs w:val="20"/>
    </w:rPr>
  </w:style>
  <w:style w:type="character" w:customStyle="1" w:styleId="CommentTextChar">
    <w:name w:val="Comment Text Char"/>
    <w:basedOn w:val="DefaultParagraphFont"/>
    <w:link w:val="CommentText"/>
    <w:uiPriority w:val="99"/>
    <w:semiHidden/>
    <w:rsid w:val="001256DA"/>
    <w:rPr>
      <w:rFonts w:ascii="Times New Roman" w:eastAsia="Times New Roman" w:hAnsi="Times New Roman" w:cs="Times New Roman"/>
      <w:kern w:val="0"/>
      <w:sz w:val="20"/>
      <w:szCs w:val="20"/>
      <w14:ligatures w14:val="none"/>
    </w:rPr>
  </w:style>
  <w:style w:type="paragraph" w:styleId="CommentSubject">
    <w:name w:val="annotation subject"/>
    <w:basedOn w:val="CommentText"/>
    <w:next w:val="CommentText"/>
    <w:link w:val="CommentSubjectChar"/>
    <w:uiPriority w:val="99"/>
    <w:semiHidden/>
    <w:unhideWhenUsed/>
    <w:rsid w:val="001256DA"/>
    <w:rPr>
      <w:b/>
      <w:bCs/>
    </w:rPr>
  </w:style>
  <w:style w:type="character" w:customStyle="1" w:styleId="CommentSubjectChar">
    <w:name w:val="Comment Subject Char"/>
    <w:basedOn w:val="CommentTextChar"/>
    <w:link w:val="CommentSubject"/>
    <w:uiPriority w:val="99"/>
    <w:semiHidden/>
    <w:rsid w:val="001256DA"/>
    <w:rPr>
      <w:rFonts w:ascii="Times New Roman" w:eastAsia="Times New Roman" w:hAnsi="Times New Roman" w:cs="Times New Roman"/>
      <w:b/>
      <w:bCs/>
      <w:kern w:val="0"/>
      <w:sz w:val="20"/>
      <w:szCs w:val="20"/>
      <w14:ligatures w14:val="none"/>
    </w:rPr>
  </w:style>
  <w:style w:type="character" w:styleId="Emphasis">
    <w:name w:val="Emphasis"/>
    <w:basedOn w:val="DefaultParagraphFont"/>
    <w:qFormat/>
    <w:rsid w:val="001256DA"/>
    <w:rPr>
      <w:i/>
      <w:iCs/>
    </w:rPr>
  </w:style>
  <w:style w:type="paragraph" w:styleId="Header">
    <w:name w:val="header"/>
    <w:basedOn w:val="Normal"/>
    <w:link w:val="HeaderChar"/>
    <w:rsid w:val="001256DA"/>
    <w:pPr>
      <w:tabs>
        <w:tab w:val="center" w:pos="4536"/>
        <w:tab w:val="right" w:pos="9072"/>
      </w:tabs>
    </w:pPr>
    <w:rPr>
      <w:rFonts w:ascii="Times" w:eastAsia="Batang" w:hAnsi="Times"/>
      <w:sz w:val="20"/>
      <w:lang w:val="en-GB" w:eastAsia="en-US"/>
    </w:rPr>
  </w:style>
  <w:style w:type="character" w:customStyle="1" w:styleId="HeaderChar">
    <w:name w:val="Header Char"/>
    <w:basedOn w:val="DefaultParagraphFont"/>
    <w:link w:val="Header"/>
    <w:rsid w:val="001256DA"/>
    <w:rPr>
      <w:rFonts w:ascii="Times" w:eastAsia="Batang" w:hAnsi="Times" w:cs="Times New Roman"/>
      <w:kern w:val="0"/>
      <w:sz w:val="20"/>
      <w:lang w:val="en-GB" w:eastAsia="en-US"/>
      <w14:ligatures w14:val="none"/>
    </w:rPr>
  </w:style>
  <w:style w:type="character" w:styleId="Hyperlink">
    <w:name w:val="Hyperlink"/>
    <w:uiPriority w:val="99"/>
    <w:qFormat/>
    <w:rsid w:val="001256DA"/>
    <w:rPr>
      <w:color w:val="0000FF"/>
      <w:u w:val="single"/>
    </w:rPr>
  </w:style>
  <w:style w:type="paragraph" w:styleId="NormalWeb">
    <w:name w:val="Normal (Web)"/>
    <w:basedOn w:val="Normal"/>
    <w:uiPriority w:val="99"/>
    <w:rsid w:val="001256DA"/>
    <w:pPr>
      <w:spacing w:before="100" w:beforeAutospacing="1" w:after="100" w:afterAutospacing="1"/>
    </w:pPr>
    <w:rPr>
      <w:rFonts w:ascii="Arial" w:eastAsia="SimSun" w:hAnsi="Arial" w:cs="Arial"/>
      <w:color w:val="493118"/>
      <w:sz w:val="18"/>
      <w:szCs w:val="18"/>
    </w:rPr>
  </w:style>
  <w:style w:type="character" w:styleId="Strong">
    <w:name w:val="Strong"/>
    <w:uiPriority w:val="22"/>
    <w:qFormat/>
    <w:rsid w:val="001256DA"/>
    <w:rPr>
      <w:b/>
      <w:bCs/>
    </w:rPr>
  </w:style>
  <w:style w:type="table" w:styleId="TableGrid">
    <w:name w:val="Table Grid"/>
    <w:basedOn w:val="TableNormal"/>
    <w:uiPriority w:val="59"/>
    <w:qFormat/>
    <w:rsid w:val="001256DA"/>
    <w:pPr>
      <w:spacing w:after="0" w:line="240" w:lineRule="auto"/>
    </w:pPr>
    <w:rPr>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Header">
    <w:name w:val="3GPP_Header"/>
    <w:basedOn w:val="Normal"/>
    <w:rsid w:val="001256DA"/>
    <w:pPr>
      <w:tabs>
        <w:tab w:val="left" w:pos="1701"/>
        <w:tab w:val="right" w:pos="9639"/>
      </w:tabs>
      <w:spacing w:after="240"/>
    </w:pPr>
    <w:rPr>
      <w:b/>
    </w:rPr>
  </w:style>
  <w:style w:type="paragraph" w:customStyle="1" w:styleId="0Maintext">
    <w:name w:val="0 Main text"/>
    <w:basedOn w:val="Normal"/>
    <w:link w:val="0MaintextChar"/>
    <w:qFormat/>
    <w:rsid w:val="001256DA"/>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1256DA"/>
    <w:rPr>
      <w:rFonts w:ascii="Times New Roman" w:eastAsia="Times New Roman" w:hAnsi="Times New Roman" w:cs="Batang"/>
      <w:kern w:val="0"/>
      <w:sz w:val="20"/>
      <w:szCs w:val="20"/>
      <w:lang w:val="en-GB" w:eastAsia="en-US"/>
      <w14:ligatures w14:val="none"/>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rsid w:val="001256DA"/>
  </w:style>
  <w:style w:type="paragraph" w:customStyle="1" w:styleId="LGTdoc">
    <w:name w:val="LGTdoc_본문"/>
    <w:basedOn w:val="Normal"/>
    <w:link w:val="LGTdocChar"/>
    <w:qFormat/>
    <w:rsid w:val="001256DA"/>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1256DA"/>
    <w:rPr>
      <w:rFonts w:ascii="Times New Roman" w:eastAsia="Batang" w:hAnsi="Times New Roman" w:cs="Times New Roman"/>
      <w:sz w:val="22"/>
      <w:lang w:val="en-GB" w:eastAsia="ko-KR"/>
      <w14:ligatures w14:val="none"/>
    </w:rPr>
  </w:style>
  <w:style w:type="character" w:styleId="PlaceholderText">
    <w:name w:val="Placeholder Text"/>
    <w:basedOn w:val="DefaultParagraphFont"/>
    <w:uiPriority w:val="99"/>
    <w:semiHidden/>
    <w:rsid w:val="001256DA"/>
    <w:rPr>
      <w:color w:val="808080"/>
    </w:rPr>
  </w:style>
  <w:style w:type="character" w:customStyle="1" w:styleId="CaptionChar">
    <w:name w:val="Caption Char"/>
    <w:link w:val="Caption"/>
    <w:locked/>
    <w:rsid w:val="001256DA"/>
    <w:rPr>
      <w:rFonts w:ascii="Times New Roman" w:eastAsia="Times New Roman" w:hAnsi="Times New Roman" w:cs="Times New Roman"/>
      <w:b/>
      <w:bCs/>
      <w:kern w:val="0"/>
      <w14:ligatures w14:val="none"/>
    </w:rPr>
  </w:style>
  <w:style w:type="paragraph" w:customStyle="1" w:styleId="Proposal">
    <w:name w:val="Proposal"/>
    <w:basedOn w:val="Normal"/>
    <w:rsid w:val="001256DA"/>
    <w:pPr>
      <w:tabs>
        <w:tab w:val="left" w:pos="1701"/>
      </w:tabs>
      <w:spacing w:after="180"/>
      <w:ind w:left="1701" w:hanging="1701"/>
    </w:pPr>
    <w:rPr>
      <w:b/>
      <w:sz w:val="20"/>
      <w:szCs w:val="20"/>
      <w:lang w:val="en-GB" w:eastAsia="en-US"/>
    </w:rPr>
  </w:style>
  <w:style w:type="paragraph" w:customStyle="1" w:styleId="0maintext0">
    <w:name w:val="0maintext"/>
    <w:basedOn w:val="Normal"/>
    <w:rsid w:val="001256DA"/>
    <w:pPr>
      <w:spacing w:before="100" w:beforeAutospacing="1" w:after="100" w:afterAutospacing="1"/>
    </w:pPr>
  </w:style>
  <w:style w:type="character" w:customStyle="1" w:styleId="apple-converted-space">
    <w:name w:val="apple-converted-space"/>
    <w:basedOn w:val="DefaultParagraphFont"/>
    <w:qFormat/>
    <w:rsid w:val="001256DA"/>
  </w:style>
  <w:style w:type="paragraph" w:customStyle="1" w:styleId="TAC">
    <w:name w:val="TAC"/>
    <w:basedOn w:val="Normal"/>
    <w:link w:val="TACChar"/>
    <w:qFormat/>
    <w:rsid w:val="001256DA"/>
    <w:pPr>
      <w:keepLines/>
      <w:spacing w:before="40" w:after="40"/>
      <w:jc w:val="center"/>
    </w:pPr>
    <w:rPr>
      <w:rFonts w:eastAsia="SimSun"/>
      <w:sz w:val="20"/>
      <w:szCs w:val="20"/>
      <w:lang w:val="en-GB"/>
    </w:rPr>
  </w:style>
  <w:style w:type="paragraph" w:customStyle="1" w:styleId="TAH">
    <w:name w:val="TAH"/>
    <w:basedOn w:val="TAC"/>
    <w:link w:val="TAHCar"/>
    <w:qFormat/>
    <w:rsid w:val="001256DA"/>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sid w:val="001256DA"/>
    <w:rPr>
      <w:rFonts w:ascii="Arial" w:eastAsia="Times New Roman" w:hAnsi="Arial" w:cs="Times New Roman"/>
      <w:b/>
      <w:kern w:val="0"/>
      <w:sz w:val="18"/>
      <w:szCs w:val="20"/>
      <w:lang w:val="en-GB" w:eastAsia="en-GB"/>
      <w14:ligatures w14:val="none"/>
    </w:rPr>
  </w:style>
  <w:style w:type="character" w:customStyle="1" w:styleId="TACChar">
    <w:name w:val="TAC Char"/>
    <w:link w:val="TAC"/>
    <w:qFormat/>
    <w:rsid w:val="001256DA"/>
    <w:rPr>
      <w:rFonts w:ascii="Times New Roman" w:eastAsia="SimSun" w:hAnsi="Times New Roman" w:cs="Times New Roman"/>
      <w:kern w:val="0"/>
      <w:sz w:val="20"/>
      <w:szCs w:val="20"/>
      <w:lang w:val="en-GB"/>
      <w14:ligatures w14:val="none"/>
    </w:rPr>
  </w:style>
  <w:style w:type="paragraph" w:customStyle="1" w:styleId="CRCoverPage">
    <w:name w:val="CR Cover Page"/>
    <w:link w:val="CRCoverPageZchn"/>
    <w:rsid w:val="001256DA"/>
    <w:pPr>
      <w:spacing w:after="120" w:line="240" w:lineRule="auto"/>
    </w:pPr>
    <w:rPr>
      <w:rFonts w:ascii="Arial" w:hAnsi="Arial" w:cs="Times New Roman"/>
      <w:kern w:val="0"/>
      <w:sz w:val="20"/>
      <w:szCs w:val="20"/>
      <w:lang w:val="en-GB" w:eastAsia="en-US"/>
      <w14:ligatures w14:val="none"/>
    </w:rPr>
  </w:style>
  <w:style w:type="character" w:customStyle="1" w:styleId="CRCoverPageZchn">
    <w:name w:val="CR Cover Page Zchn"/>
    <w:link w:val="CRCoverPage"/>
    <w:rsid w:val="001256DA"/>
    <w:rPr>
      <w:rFonts w:ascii="Arial" w:hAnsi="Arial" w:cs="Times New Roman"/>
      <w:kern w:val="0"/>
      <w:sz w:val="20"/>
      <w:szCs w:val="20"/>
      <w:lang w:val="en-GB" w:eastAsia="en-US"/>
      <w14:ligatures w14:val="none"/>
    </w:rPr>
  </w:style>
  <w:style w:type="paragraph" w:customStyle="1" w:styleId="TH">
    <w:name w:val="TH"/>
    <w:basedOn w:val="Normal"/>
    <w:link w:val="THChar"/>
    <w:qFormat/>
    <w:rsid w:val="001256DA"/>
    <w:pPr>
      <w:keepNext/>
      <w:keepLines/>
      <w:spacing w:before="60" w:after="180"/>
      <w:jc w:val="center"/>
    </w:pPr>
    <w:rPr>
      <w:rFonts w:ascii="Arial" w:hAnsi="Arial"/>
      <w:b/>
      <w:sz w:val="20"/>
      <w:szCs w:val="20"/>
      <w:lang w:val="zh-CN" w:eastAsia="en-US"/>
    </w:rPr>
  </w:style>
  <w:style w:type="character" w:customStyle="1" w:styleId="THChar">
    <w:name w:val="TH Char"/>
    <w:link w:val="TH"/>
    <w:qFormat/>
    <w:rsid w:val="001256DA"/>
    <w:rPr>
      <w:rFonts w:ascii="Arial" w:eastAsia="Times New Roman" w:hAnsi="Arial" w:cs="Times New Roman"/>
      <w:b/>
      <w:kern w:val="0"/>
      <w:sz w:val="20"/>
      <w:szCs w:val="20"/>
      <w:lang w:val="zh-CN" w:eastAsia="en-US"/>
      <w14:ligatures w14:val="none"/>
    </w:rPr>
  </w:style>
  <w:style w:type="paragraph" w:customStyle="1" w:styleId="B1">
    <w:name w:val="B1"/>
    <w:basedOn w:val="Normal"/>
    <w:link w:val="B1Zchn"/>
    <w:qFormat/>
    <w:rsid w:val="001256DA"/>
    <w:pPr>
      <w:spacing w:after="180"/>
      <w:ind w:left="568" w:hanging="284"/>
    </w:pPr>
    <w:rPr>
      <w:sz w:val="20"/>
      <w:szCs w:val="20"/>
      <w:lang w:val="zh-CN" w:eastAsia="en-US"/>
    </w:rPr>
  </w:style>
  <w:style w:type="character" w:customStyle="1" w:styleId="B1Zchn">
    <w:name w:val="B1 Zchn"/>
    <w:link w:val="B1"/>
    <w:qFormat/>
    <w:rsid w:val="001256DA"/>
    <w:rPr>
      <w:rFonts w:ascii="Times New Roman" w:eastAsia="Times New Roman" w:hAnsi="Times New Roman" w:cs="Times New Roman"/>
      <w:kern w:val="0"/>
      <w:sz w:val="20"/>
      <w:szCs w:val="20"/>
      <w:lang w:val="zh-CN" w:eastAsia="en-US"/>
      <w14:ligatures w14:val="none"/>
    </w:rPr>
  </w:style>
  <w:style w:type="paragraph" w:customStyle="1" w:styleId="textintend1">
    <w:name w:val="text intend 1"/>
    <w:basedOn w:val="Normal"/>
    <w:rsid w:val="001256DA"/>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rsid w:val="001256DA"/>
    <w:pPr>
      <w:spacing w:after="180"/>
      <w:ind w:left="851" w:hanging="284"/>
    </w:pPr>
    <w:rPr>
      <w:sz w:val="20"/>
      <w:szCs w:val="20"/>
      <w:lang w:val="zh-CN" w:eastAsia="en-US"/>
    </w:rPr>
  </w:style>
  <w:style w:type="character" w:customStyle="1" w:styleId="B2Char">
    <w:name w:val="B2 Char"/>
    <w:link w:val="B2"/>
    <w:qFormat/>
    <w:rsid w:val="001256DA"/>
    <w:rPr>
      <w:rFonts w:ascii="Times New Roman" w:eastAsia="Times New Roman" w:hAnsi="Times New Roman" w:cs="Times New Roman"/>
      <w:kern w:val="0"/>
      <w:sz w:val="20"/>
      <w:szCs w:val="20"/>
      <w:lang w:val="zh-CN" w:eastAsia="en-US"/>
      <w14:ligatures w14:val="none"/>
    </w:rPr>
  </w:style>
  <w:style w:type="paragraph" w:customStyle="1" w:styleId="TAL">
    <w:name w:val="TAL"/>
    <w:basedOn w:val="Normal"/>
    <w:link w:val="TALChar"/>
    <w:qFormat/>
    <w:rsid w:val="001256DA"/>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sid w:val="001256DA"/>
    <w:rPr>
      <w:rFonts w:ascii="Arial" w:eastAsia="Times New Roman" w:hAnsi="Arial" w:cs="Times New Roman"/>
      <w:kern w:val="0"/>
      <w:sz w:val="18"/>
      <w:szCs w:val="20"/>
      <w:lang w:val="en-GB" w:eastAsia="en-US"/>
      <w14:ligatures w14:val="none"/>
    </w:rPr>
  </w:style>
  <w:style w:type="paragraph" w:customStyle="1" w:styleId="B3">
    <w:name w:val="B3"/>
    <w:basedOn w:val="Normal"/>
    <w:link w:val="B3Char"/>
    <w:rsid w:val="001256DA"/>
    <w:pPr>
      <w:spacing w:after="180"/>
      <w:ind w:left="1135" w:hanging="284"/>
    </w:pPr>
    <w:rPr>
      <w:sz w:val="20"/>
      <w:szCs w:val="20"/>
      <w:lang w:val="en-GB" w:eastAsia="en-US"/>
    </w:rPr>
  </w:style>
  <w:style w:type="character" w:customStyle="1" w:styleId="B3Char">
    <w:name w:val="B3 Char"/>
    <w:link w:val="B3"/>
    <w:rsid w:val="001256DA"/>
    <w:rPr>
      <w:rFonts w:ascii="Times New Roman" w:eastAsia="Times New Roman" w:hAnsi="Times New Roman" w:cs="Times New Roman"/>
      <w:kern w:val="0"/>
      <w:sz w:val="20"/>
      <w:szCs w:val="20"/>
      <w:lang w:val="en-GB" w:eastAsia="en-US"/>
      <w14:ligatures w14:val="none"/>
    </w:rPr>
  </w:style>
  <w:style w:type="table" w:customStyle="1" w:styleId="GridTable4-Accent11">
    <w:name w:val="Grid Table 4 - Accent 11"/>
    <w:basedOn w:val="TableNormal"/>
    <w:uiPriority w:val="49"/>
    <w:rsid w:val="001256DA"/>
    <w:pPr>
      <w:spacing w:after="0" w:line="240" w:lineRule="auto"/>
    </w:pPr>
    <w:rPr>
      <w:kern w:val="0"/>
      <w:sz w:val="20"/>
      <w:szCs w:val="20"/>
      <w14:ligatures w14:val="none"/>
    </w:rPr>
    <w:tblPr>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table" w:customStyle="1" w:styleId="GridTable4-Accent21">
    <w:name w:val="Grid Table 4 - Accent 21"/>
    <w:basedOn w:val="TableNormal"/>
    <w:uiPriority w:val="49"/>
    <w:rsid w:val="001256DA"/>
    <w:pPr>
      <w:spacing w:after="0" w:line="240" w:lineRule="auto"/>
    </w:pPr>
    <w:rPr>
      <w:kern w:val="0"/>
      <w:sz w:val="20"/>
      <w:szCs w:val="20"/>
      <w14:ligatures w14:val="none"/>
    </w:rPr>
    <w:tblPr>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color w:val="FFFFFF" w:themeColor="background1"/>
      </w:rPr>
      <w:tblPr/>
      <w:tcPr>
        <w:tcBorders>
          <w:top w:val="single" w:sz="4" w:space="0" w:color="E97132" w:themeColor="accent2"/>
          <w:left w:val="single" w:sz="4" w:space="0" w:color="E97132" w:themeColor="accent2"/>
          <w:bottom w:val="single" w:sz="4" w:space="0" w:color="E97132" w:themeColor="accent2"/>
          <w:right w:val="single" w:sz="4" w:space="0" w:color="E97132" w:themeColor="accent2"/>
          <w:insideH w:val="nil"/>
          <w:insideV w:val="nil"/>
        </w:tcBorders>
        <w:shd w:val="clear" w:color="auto" w:fill="E97132" w:themeFill="accent2"/>
      </w:tcPr>
    </w:tblStylePr>
    <w:tblStylePr w:type="lastRow">
      <w:rPr>
        <w:b/>
        <w:bCs/>
      </w:rPr>
      <w:tblPr/>
      <w:tcPr>
        <w:tcBorders>
          <w:top w:val="double" w:sz="4" w:space="0" w:color="E97132" w:themeColor="accent2"/>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character" w:customStyle="1" w:styleId="normaltextrun">
    <w:name w:val="normaltextrun"/>
    <w:basedOn w:val="DefaultParagraphFont"/>
    <w:qFormat/>
    <w:rsid w:val="001256DA"/>
  </w:style>
  <w:style w:type="paragraph" w:customStyle="1" w:styleId="paragraph">
    <w:name w:val="paragraph"/>
    <w:basedOn w:val="Normal"/>
    <w:uiPriority w:val="99"/>
    <w:qFormat/>
    <w:rsid w:val="001256DA"/>
    <w:pPr>
      <w:spacing w:before="100" w:beforeAutospacing="1" w:after="100" w:afterAutospacing="1"/>
    </w:pPr>
    <w:rPr>
      <w:lang w:val="sv-SE"/>
    </w:rPr>
  </w:style>
  <w:style w:type="paragraph" w:customStyle="1" w:styleId="Revision1">
    <w:name w:val="Revision1"/>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styleId="Revision">
    <w:name w:val="Revision"/>
    <w:hidden/>
    <w:uiPriority w:val="99"/>
    <w:semiHidden/>
    <w:rsid w:val="001256DA"/>
    <w:pPr>
      <w:spacing w:after="0" w:line="240" w:lineRule="auto"/>
    </w:pPr>
    <w:rPr>
      <w:rFonts w:ascii="Times New Roman" w:eastAsia="Times New Roman" w:hAnsi="Times New Roman" w:cs="Times New Roman"/>
      <w:kern w:val="0"/>
      <w14:ligatures w14:val="none"/>
    </w:rPr>
  </w:style>
  <w:style w:type="paragraph" w:customStyle="1" w:styleId="3GPPText">
    <w:name w:val="3GPP Text"/>
    <w:basedOn w:val="Normal"/>
    <w:link w:val="3GPPTextChar"/>
    <w:qFormat/>
    <w:rsid w:val="001256DA"/>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1256DA"/>
    <w:rPr>
      <w:rFonts w:ascii="Times New Roman" w:eastAsia="SimSun" w:hAnsi="Times New Roman" w:cs="Times New Roman"/>
      <w:kern w:val="0"/>
      <w:sz w:val="22"/>
      <w:szCs w:val="20"/>
      <w:lang w:eastAsia="en-US"/>
      <w14:ligatures w14:val="none"/>
    </w:rPr>
  </w:style>
  <w:style w:type="character" w:customStyle="1" w:styleId="B10">
    <w:name w:val="B1 (文字)"/>
    <w:qFormat/>
    <w:rsid w:val="001256DA"/>
    <w:rPr>
      <w:lang w:eastAsia="en-US"/>
    </w:rPr>
  </w:style>
  <w:style w:type="paragraph" w:customStyle="1" w:styleId="References">
    <w:name w:val="References"/>
    <w:basedOn w:val="Normal"/>
    <w:uiPriority w:val="99"/>
    <w:rsid w:val="001256DA"/>
    <w:pPr>
      <w:numPr>
        <w:numId w:val="22"/>
      </w:numPr>
      <w:tabs>
        <w:tab w:val="clear" w:pos="360"/>
      </w:tabs>
      <w:overflowPunct w:val="0"/>
      <w:autoSpaceDE w:val="0"/>
      <w:autoSpaceDN w:val="0"/>
      <w:adjustRightInd w:val="0"/>
      <w:spacing w:after="80"/>
      <w:textAlignment w:val="baseline"/>
    </w:pPr>
    <w:rPr>
      <w:rFonts w:eastAsia="MS Mincho"/>
      <w:sz w:val="18"/>
      <w:szCs w:val="20"/>
      <w:lang w:eastAsia="en-GB"/>
    </w:rPr>
  </w:style>
  <w:style w:type="paragraph" w:styleId="Date">
    <w:name w:val="Date"/>
    <w:basedOn w:val="Normal"/>
    <w:next w:val="Normal"/>
    <w:link w:val="DateChar"/>
    <w:uiPriority w:val="99"/>
    <w:semiHidden/>
    <w:unhideWhenUsed/>
    <w:rsid w:val="001256DA"/>
  </w:style>
  <w:style w:type="character" w:customStyle="1" w:styleId="DateChar">
    <w:name w:val="Date Char"/>
    <w:basedOn w:val="DefaultParagraphFont"/>
    <w:link w:val="Date"/>
    <w:uiPriority w:val="99"/>
    <w:semiHidden/>
    <w:rsid w:val="001256DA"/>
    <w:rPr>
      <w:rFonts w:ascii="Times New Roman" w:eastAsia="Times New Roman" w:hAnsi="Times New Roman" w:cs="Times New Roman"/>
      <w:kern w:val="0"/>
      <w14:ligatures w14:val="none"/>
    </w:rPr>
  </w:style>
  <w:style w:type="paragraph" w:customStyle="1" w:styleId="NO">
    <w:name w:val="NO"/>
    <w:basedOn w:val="Normal"/>
    <w:link w:val="NOChar"/>
    <w:qFormat/>
    <w:rsid w:val="006E7F09"/>
    <w:pPr>
      <w:keepLines/>
      <w:spacing w:after="180"/>
      <w:ind w:left="1135" w:hanging="851"/>
    </w:pPr>
    <w:rPr>
      <w:rFonts w:eastAsia="MS Mincho"/>
      <w:sz w:val="20"/>
      <w:szCs w:val="20"/>
      <w:lang w:val="en-GB" w:eastAsia="en-US"/>
    </w:rPr>
  </w:style>
  <w:style w:type="character" w:customStyle="1" w:styleId="TALCar">
    <w:name w:val="TAL Car"/>
    <w:locked/>
    <w:rsid w:val="006E7F09"/>
    <w:rPr>
      <w:rFonts w:ascii="Arial" w:hAnsi="Arial"/>
      <w:sz w:val="18"/>
      <w:lang w:eastAsia="en-US"/>
    </w:rPr>
  </w:style>
  <w:style w:type="character" w:customStyle="1" w:styleId="NOChar">
    <w:name w:val="NO Char"/>
    <w:link w:val="NO"/>
    <w:qFormat/>
    <w:rsid w:val="006E7F09"/>
    <w:rPr>
      <w:rFonts w:ascii="Times New Roman" w:eastAsia="MS Mincho" w:hAnsi="Times New Roman" w:cs="Times New Roman"/>
      <w:kern w:val="0"/>
      <w:sz w:val="20"/>
      <w:szCs w:val="20"/>
      <w:lang w:val="en-GB" w:eastAsia="en-US"/>
      <w14:ligatures w14:val="none"/>
    </w:rPr>
  </w:style>
  <w:style w:type="paragraph" w:styleId="Footer">
    <w:name w:val="footer"/>
    <w:basedOn w:val="Normal"/>
    <w:link w:val="FooterChar"/>
    <w:uiPriority w:val="99"/>
    <w:unhideWhenUsed/>
    <w:rsid w:val="00160E48"/>
    <w:pPr>
      <w:tabs>
        <w:tab w:val="center" w:pos="4680"/>
        <w:tab w:val="right" w:pos="9360"/>
      </w:tabs>
    </w:pPr>
  </w:style>
  <w:style w:type="character" w:customStyle="1" w:styleId="FooterChar">
    <w:name w:val="Footer Char"/>
    <w:basedOn w:val="DefaultParagraphFont"/>
    <w:link w:val="Footer"/>
    <w:uiPriority w:val="99"/>
    <w:rsid w:val="00160E48"/>
    <w:rPr>
      <w:rFonts w:ascii="Times New Roman" w:eastAsia="Times New Roman" w:hAnsi="Times New Roman" w:cs="Times New Roman"/>
      <w:kern w:val="0"/>
      <w14:ligatures w14:val="none"/>
    </w:rPr>
  </w:style>
  <w:style w:type="character" w:styleId="PageNumber">
    <w:name w:val="page number"/>
    <w:basedOn w:val="DefaultParagraphFont"/>
    <w:uiPriority w:val="99"/>
    <w:semiHidden/>
    <w:unhideWhenUsed/>
    <w:rsid w:val="00160E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C4DFD3-B09D-7644-B64D-BF342CD06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25</Pages>
  <Words>5310</Words>
  <Characters>28623</Characters>
  <Application>Microsoft Office Word</Application>
  <DocSecurity>0</DocSecurity>
  <Lines>1022</Lines>
  <Paragraphs>424</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33509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Weidong Yang</cp:lastModifiedBy>
  <cp:revision>4</cp:revision>
  <dcterms:created xsi:type="dcterms:W3CDTF">2024-05-10T18:29:00Z</dcterms:created>
  <dcterms:modified xsi:type="dcterms:W3CDTF">2024-05-10T18:32:00Z</dcterms:modified>
  <cp:category/>
</cp:coreProperties>
</file>